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bookmarkStart w:id="0" w:name="_Hlk92549398" w:displacedByCustomXml="next"/>
        <w:bookmarkEnd w:id="0" w:displacedByCustomXml="next"/>
        <w:sdt>
          <w:sdtPr>
            <w:rPr>
              <w:rFonts w:ascii="Arial" w:hAnsi="Arial" w:cs="Arial"/>
              <w:color w:val="004B87"/>
              <w:sz w:val="24"/>
              <w:szCs w:val="24"/>
            </w:rPr>
            <w:id w:val="-1100404251"/>
            <w:showingPlcHdr/>
            <w:picture/>
          </w:sdtPr>
          <w:sdtEndPr/>
          <w:sdtContent>
            <w:tc>
              <w:tcPr>
                <w:tcW w:w="2896" w:type="dxa"/>
              </w:tcPr>
              <w:p w14:paraId="4939F90B" w14:textId="77777777" w:rsidR="00331D05" w:rsidRPr="008B4A8A" w:rsidRDefault="00331D05" w:rsidP="003C650F">
                <w:pPr>
                  <w:spacing w:before="120" w:after="240"/>
                  <w:ind w:right="-720"/>
                  <w:rPr>
                    <w:rFonts w:ascii="Arial" w:hAnsi="Arial" w:cs="Arial"/>
                    <w:color w:val="004B87"/>
                    <w:sz w:val="24"/>
                    <w:szCs w:val="24"/>
                  </w:rPr>
                </w:pPr>
                <w:r w:rsidRPr="008B4A8A">
                  <w:rPr>
                    <w:rFonts w:ascii="Arial" w:hAnsi="Arial" w:cs="Arial"/>
                    <w:noProof/>
                    <w:color w:val="004B87"/>
                    <w:sz w:val="24"/>
                    <w:szCs w:val="24"/>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0285203" w:rsidR="004B1C5E" w:rsidRDefault="004B1C5E" w:rsidP="00996FBD">
      <w:pPr>
        <w:spacing w:after="0"/>
        <w:ind w:left="-720" w:right="-720"/>
        <w:rPr>
          <w:rFonts w:ascii="Arial" w:hAnsi="Arial" w:cs="Arial"/>
          <w:b/>
          <w:color w:val="0070C0"/>
          <w:sz w:val="20"/>
          <w:szCs w:val="20"/>
        </w:rPr>
      </w:pPr>
    </w:p>
    <w:p w14:paraId="35272551" w14:textId="58329E56" w:rsidR="004B1C5E" w:rsidRDefault="004B1C5E" w:rsidP="00996FBD">
      <w:pPr>
        <w:spacing w:after="0"/>
        <w:ind w:left="-720" w:right="-720"/>
        <w:rPr>
          <w:rFonts w:ascii="Arial" w:hAnsi="Arial" w:cs="Arial"/>
          <w:b/>
          <w:color w:val="0070C0"/>
          <w:sz w:val="20"/>
          <w:szCs w:val="20"/>
        </w:rPr>
      </w:pPr>
    </w:p>
    <w:p w14:paraId="39CF7216" w14:textId="7C0A8149" w:rsidR="004B1C5E" w:rsidRDefault="004B1C5E" w:rsidP="00996FBD">
      <w:pPr>
        <w:spacing w:after="0"/>
        <w:ind w:left="-720" w:right="-720"/>
        <w:rPr>
          <w:rFonts w:ascii="Arial" w:hAnsi="Arial" w:cs="Arial"/>
          <w:b/>
          <w:color w:val="0070C0"/>
          <w:sz w:val="20"/>
          <w:szCs w:val="20"/>
        </w:rPr>
      </w:pPr>
    </w:p>
    <w:p w14:paraId="665891C7" w14:textId="3C8E0888" w:rsidR="004B1C5E" w:rsidRDefault="004B1C5E" w:rsidP="00B11B9E">
      <w:pPr>
        <w:spacing w:after="0"/>
        <w:ind w:right="-720"/>
        <w:rPr>
          <w:rFonts w:ascii="Arial" w:hAnsi="Arial" w:cs="Arial"/>
          <w:b/>
          <w:color w:val="0070C0"/>
          <w:sz w:val="20"/>
          <w:szCs w:val="20"/>
        </w:rPr>
      </w:pPr>
    </w:p>
    <w:p w14:paraId="6EDD6CB0" w14:textId="3EC685C3" w:rsidR="004B1C5E" w:rsidRDefault="004B1C5E" w:rsidP="00996FBD">
      <w:pPr>
        <w:spacing w:after="0"/>
        <w:ind w:left="-720" w:right="-720"/>
        <w:rPr>
          <w:rFonts w:ascii="Arial" w:hAnsi="Arial" w:cs="Arial"/>
          <w:b/>
          <w:color w:val="0070C0"/>
          <w:sz w:val="20"/>
          <w:szCs w:val="20"/>
        </w:rPr>
      </w:pPr>
    </w:p>
    <w:p w14:paraId="2D4D09DF" w14:textId="71FC324B" w:rsidR="0017224E" w:rsidRPr="00807650" w:rsidRDefault="00F809B5" w:rsidP="003754C3">
      <w:pPr>
        <w:tabs>
          <w:tab w:val="left" w:pos="8895"/>
          <w:tab w:val="left" w:pos="9135"/>
        </w:tabs>
        <w:spacing w:after="240"/>
        <w:ind w:left="-360" w:right="-720" w:hanging="360"/>
        <w:rPr>
          <w:rFonts w:ascii="Arial" w:hAnsi="Arial" w:cs="Arial"/>
          <w:color w:val="175E95" w:themeColor="accent1"/>
          <w:sz w:val="48"/>
          <w:szCs w:val="20"/>
        </w:rPr>
        <w:sectPr w:rsidR="0017224E" w:rsidRPr="00807650" w:rsidSect="00445821">
          <w:headerReference w:type="default" r:id="rId12"/>
          <w:footerReference w:type="even" r:id="rId13"/>
          <w:footerReference w:type="default" r:id="rId14"/>
          <w:headerReference w:type="first" r:id="rId15"/>
          <w:footerReference w:type="first" r:id="rId16"/>
          <w:pgSz w:w="12240" w:h="15840"/>
          <w:pgMar w:top="-1656" w:right="1440" w:bottom="1512" w:left="1440" w:header="0" w:footer="720" w:gutter="0"/>
          <w:cols w:space="720"/>
          <w:titlePg/>
          <w:docGrid w:linePitch="360"/>
        </w:sectPr>
      </w:pPr>
      <w:r>
        <w:rPr>
          <w:rFonts w:ascii="Arial" w:hAnsi="Arial" w:cs="Arial"/>
          <w:color w:val="175E95" w:themeColor="accent1"/>
          <w:sz w:val="48"/>
          <w:szCs w:val="20"/>
        </w:rPr>
        <w:t>The Uncertainty of War</w:t>
      </w:r>
    </w:p>
    <w:p w14:paraId="7ADEF512" w14:textId="000270B6" w:rsidR="00157C2E" w:rsidRDefault="000A7689" w:rsidP="00186E83">
      <w:pPr>
        <w:spacing w:after="120"/>
        <w:ind w:left="-720" w:right="-720"/>
        <w:rPr>
          <w:rFonts w:ascii="Arial" w:hAnsi="Arial" w:cs="Arial"/>
          <w:sz w:val="20"/>
          <w:szCs w:val="20"/>
        </w:rPr>
      </w:pPr>
      <w:r>
        <w:rPr>
          <w:rFonts w:ascii="Arial" w:hAnsi="Arial" w:cs="Arial"/>
          <w:sz w:val="20"/>
          <w:szCs w:val="20"/>
        </w:rPr>
        <w:t xml:space="preserve">The one thing that is certain when geopolitical events </w:t>
      </w:r>
      <w:r w:rsidR="002F39C2">
        <w:rPr>
          <w:rFonts w:ascii="Arial" w:hAnsi="Arial" w:cs="Arial"/>
          <w:sz w:val="20"/>
          <w:szCs w:val="20"/>
        </w:rPr>
        <w:t>take hold is that uncertainty runs rif</w:t>
      </w:r>
      <w:r w:rsidR="00735E6B">
        <w:rPr>
          <w:rFonts w:ascii="Arial" w:hAnsi="Arial" w:cs="Arial"/>
          <w:sz w:val="20"/>
          <w:szCs w:val="20"/>
        </w:rPr>
        <w:t xml:space="preserve">e, </w:t>
      </w:r>
      <w:r w:rsidR="002F39C2">
        <w:rPr>
          <w:rFonts w:ascii="Arial" w:hAnsi="Arial" w:cs="Arial"/>
          <w:sz w:val="20"/>
          <w:szCs w:val="20"/>
        </w:rPr>
        <w:t xml:space="preserve">and </w:t>
      </w:r>
      <w:r w:rsidR="00F20A5F">
        <w:rPr>
          <w:rFonts w:ascii="Arial" w:hAnsi="Arial" w:cs="Arial"/>
          <w:sz w:val="20"/>
          <w:szCs w:val="20"/>
        </w:rPr>
        <w:t xml:space="preserve">the one thing that investors and </w:t>
      </w:r>
      <w:r w:rsidR="00491EEF">
        <w:rPr>
          <w:rFonts w:ascii="Arial" w:hAnsi="Arial" w:cs="Arial"/>
          <w:sz w:val="20"/>
          <w:szCs w:val="20"/>
        </w:rPr>
        <w:t xml:space="preserve">the </w:t>
      </w:r>
      <w:r w:rsidR="00F20A5F">
        <w:rPr>
          <w:rFonts w:ascii="Arial" w:hAnsi="Arial" w:cs="Arial"/>
          <w:sz w:val="20"/>
          <w:szCs w:val="20"/>
        </w:rPr>
        <w:t xml:space="preserve">markets don’t like is uncertainty. It’s during these times that </w:t>
      </w:r>
      <w:r w:rsidR="002F39C2">
        <w:rPr>
          <w:rFonts w:ascii="Arial" w:hAnsi="Arial" w:cs="Arial"/>
          <w:sz w:val="20"/>
          <w:szCs w:val="20"/>
        </w:rPr>
        <w:t>market volatility picks up</w:t>
      </w:r>
      <w:r w:rsidR="00F20A5F">
        <w:rPr>
          <w:rFonts w:ascii="Arial" w:hAnsi="Arial" w:cs="Arial"/>
          <w:sz w:val="20"/>
          <w:szCs w:val="20"/>
        </w:rPr>
        <w:t xml:space="preserve"> and </w:t>
      </w:r>
      <w:r w:rsidR="00DD0557">
        <w:rPr>
          <w:rFonts w:ascii="Arial" w:hAnsi="Arial" w:cs="Arial"/>
          <w:sz w:val="20"/>
          <w:szCs w:val="20"/>
        </w:rPr>
        <w:t>emotional investors tend to head for the exit</w:t>
      </w:r>
      <w:r w:rsidR="004C4A45">
        <w:rPr>
          <w:rFonts w:ascii="Arial" w:hAnsi="Arial" w:cs="Arial"/>
          <w:sz w:val="20"/>
          <w:szCs w:val="20"/>
        </w:rPr>
        <w:t>.</w:t>
      </w:r>
      <w:r w:rsidR="001D784B">
        <w:rPr>
          <w:rFonts w:ascii="Arial" w:hAnsi="Arial" w:cs="Arial"/>
          <w:sz w:val="20"/>
          <w:szCs w:val="20"/>
        </w:rPr>
        <w:t xml:space="preserve"> But with</w:t>
      </w:r>
      <w:r w:rsidR="00C56F2C">
        <w:rPr>
          <w:rFonts w:ascii="Arial" w:hAnsi="Arial" w:cs="Arial"/>
          <w:sz w:val="20"/>
          <w:szCs w:val="20"/>
        </w:rPr>
        <w:t xml:space="preserve"> so many factors at play in addition to the increase in geopolitical risk</w:t>
      </w:r>
      <w:r w:rsidR="004E74F0">
        <w:rPr>
          <w:rFonts w:ascii="Arial" w:hAnsi="Arial" w:cs="Arial"/>
          <w:sz w:val="20"/>
          <w:szCs w:val="20"/>
        </w:rPr>
        <w:t xml:space="preserve"> </w:t>
      </w:r>
      <w:r w:rsidR="009066E6">
        <w:rPr>
          <w:rFonts w:ascii="Arial" w:hAnsi="Arial" w:cs="Arial"/>
          <w:sz w:val="20"/>
          <w:szCs w:val="20"/>
        </w:rPr>
        <w:t>–</w:t>
      </w:r>
      <w:r w:rsidR="00DD5274">
        <w:rPr>
          <w:rFonts w:ascii="Arial" w:hAnsi="Arial" w:cs="Arial"/>
          <w:sz w:val="20"/>
          <w:szCs w:val="20"/>
        </w:rPr>
        <w:t>high inflation, Central Banks removing accommodative policies</w:t>
      </w:r>
      <w:r w:rsidR="009066E6">
        <w:rPr>
          <w:rFonts w:ascii="Arial" w:hAnsi="Arial" w:cs="Arial"/>
          <w:sz w:val="20"/>
          <w:szCs w:val="20"/>
        </w:rPr>
        <w:t>,</w:t>
      </w:r>
      <w:r w:rsidR="00DD5274">
        <w:rPr>
          <w:rFonts w:ascii="Arial" w:hAnsi="Arial" w:cs="Arial"/>
          <w:sz w:val="20"/>
          <w:szCs w:val="20"/>
        </w:rPr>
        <w:t xml:space="preserve"> and </w:t>
      </w:r>
      <w:r w:rsidR="004819EC">
        <w:rPr>
          <w:rFonts w:ascii="Arial" w:hAnsi="Arial" w:cs="Arial"/>
          <w:sz w:val="20"/>
          <w:szCs w:val="20"/>
        </w:rPr>
        <w:t xml:space="preserve">the </w:t>
      </w:r>
      <w:r w:rsidR="00A827F4">
        <w:rPr>
          <w:rFonts w:ascii="Arial" w:hAnsi="Arial" w:cs="Arial"/>
          <w:sz w:val="20"/>
          <w:szCs w:val="20"/>
        </w:rPr>
        <w:t xml:space="preserve">possibility of </w:t>
      </w:r>
      <w:r w:rsidR="00DD5274">
        <w:rPr>
          <w:rFonts w:ascii="Arial" w:hAnsi="Arial" w:cs="Arial"/>
          <w:sz w:val="20"/>
          <w:szCs w:val="20"/>
        </w:rPr>
        <w:t>another Covid</w:t>
      </w:r>
      <w:r w:rsidR="004E74F0">
        <w:rPr>
          <w:rFonts w:ascii="Arial" w:hAnsi="Arial" w:cs="Arial"/>
          <w:sz w:val="20"/>
          <w:szCs w:val="20"/>
        </w:rPr>
        <w:t xml:space="preserve"> variant to emerge to name a few –</w:t>
      </w:r>
      <w:r w:rsidR="00684D97">
        <w:rPr>
          <w:rFonts w:ascii="Arial" w:hAnsi="Arial" w:cs="Arial"/>
          <w:sz w:val="20"/>
          <w:szCs w:val="20"/>
        </w:rPr>
        <w:t xml:space="preserve"> investors should ask themselves,</w:t>
      </w:r>
      <w:r w:rsidR="004E74F0">
        <w:rPr>
          <w:rFonts w:ascii="Arial" w:hAnsi="Arial" w:cs="Arial"/>
          <w:sz w:val="20"/>
          <w:szCs w:val="20"/>
        </w:rPr>
        <w:t xml:space="preserve"> </w:t>
      </w:r>
      <w:r w:rsidR="00684D97">
        <w:rPr>
          <w:rFonts w:ascii="Arial" w:hAnsi="Arial" w:cs="Arial"/>
          <w:sz w:val="20"/>
          <w:szCs w:val="20"/>
        </w:rPr>
        <w:t>‘I</w:t>
      </w:r>
      <w:r w:rsidR="004E74F0">
        <w:rPr>
          <w:rFonts w:ascii="Arial" w:hAnsi="Arial" w:cs="Arial"/>
          <w:sz w:val="20"/>
          <w:szCs w:val="20"/>
        </w:rPr>
        <w:t xml:space="preserve">s now the time to give up on </w:t>
      </w:r>
      <w:r w:rsidR="00684D97">
        <w:rPr>
          <w:rFonts w:ascii="Arial" w:hAnsi="Arial" w:cs="Arial"/>
          <w:sz w:val="20"/>
          <w:szCs w:val="20"/>
        </w:rPr>
        <w:t xml:space="preserve">a </w:t>
      </w:r>
      <w:r w:rsidR="004E74F0">
        <w:rPr>
          <w:rFonts w:ascii="Arial" w:hAnsi="Arial" w:cs="Arial"/>
          <w:sz w:val="20"/>
          <w:szCs w:val="20"/>
        </w:rPr>
        <w:t>well</w:t>
      </w:r>
      <w:r w:rsidR="00684D97">
        <w:rPr>
          <w:rFonts w:ascii="Arial" w:hAnsi="Arial" w:cs="Arial"/>
          <w:sz w:val="20"/>
          <w:szCs w:val="20"/>
        </w:rPr>
        <w:t>-</w:t>
      </w:r>
      <w:r w:rsidR="004E74F0">
        <w:rPr>
          <w:rFonts w:ascii="Arial" w:hAnsi="Arial" w:cs="Arial"/>
          <w:sz w:val="20"/>
          <w:szCs w:val="20"/>
        </w:rPr>
        <w:t>diversified portfolio?</w:t>
      </w:r>
      <w:r w:rsidR="00166879">
        <w:rPr>
          <w:rFonts w:ascii="Arial" w:hAnsi="Arial" w:cs="Arial"/>
          <w:sz w:val="20"/>
          <w:szCs w:val="20"/>
        </w:rPr>
        <w:t>’</w:t>
      </w:r>
      <w:r w:rsidR="004E74F0">
        <w:rPr>
          <w:rFonts w:ascii="Arial" w:hAnsi="Arial" w:cs="Arial"/>
          <w:sz w:val="20"/>
          <w:szCs w:val="20"/>
        </w:rPr>
        <w:t xml:space="preserve"> </w:t>
      </w:r>
      <w:r w:rsidR="00DD5274">
        <w:rPr>
          <w:rFonts w:ascii="Arial" w:hAnsi="Arial" w:cs="Arial"/>
          <w:sz w:val="20"/>
          <w:szCs w:val="20"/>
        </w:rPr>
        <w:t xml:space="preserve"> </w:t>
      </w:r>
      <w:r w:rsidR="002F39C2">
        <w:rPr>
          <w:rFonts w:ascii="Arial" w:hAnsi="Arial" w:cs="Arial"/>
          <w:sz w:val="20"/>
          <w:szCs w:val="20"/>
        </w:rPr>
        <w:t xml:space="preserve"> </w:t>
      </w:r>
    </w:p>
    <w:p w14:paraId="1D714AB7" w14:textId="47096484" w:rsidR="001416DF" w:rsidRPr="00B70C34" w:rsidRDefault="004E74F0" w:rsidP="001416DF">
      <w:pPr>
        <w:spacing w:after="120"/>
        <w:ind w:left="-720" w:right="-720"/>
        <w:rPr>
          <w:rStyle w:val="IntenseEmphasis"/>
          <w:rFonts w:ascii="Arial" w:hAnsi="Arial" w:cs="Arial"/>
        </w:rPr>
      </w:pPr>
      <w:r>
        <w:rPr>
          <w:rStyle w:val="IntenseEmphasis"/>
          <w:rFonts w:ascii="Arial" w:hAnsi="Arial" w:cs="Arial"/>
        </w:rPr>
        <w:t>What can we learn</w:t>
      </w:r>
      <w:r w:rsidR="00977A9F">
        <w:rPr>
          <w:rStyle w:val="IntenseEmphasis"/>
          <w:rFonts w:ascii="Arial" w:hAnsi="Arial" w:cs="Arial"/>
        </w:rPr>
        <w:t xml:space="preserve"> about the market</w:t>
      </w:r>
      <w:r w:rsidR="00166879">
        <w:rPr>
          <w:rStyle w:val="IntenseEmphasis"/>
          <w:rFonts w:ascii="Arial" w:hAnsi="Arial" w:cs="Arial"/>
        </w:rPr>
        <w:t>s</w:t>
      </w:r>
      <w:r w:rsidR="004B48BF">
        <w:rPr>
          <w:rStyle w:val="IntenseEmphasis"/>
          <w:rFonts w:ascii="Arial" w:hAnsi="Arial" w:cs="Arial"/>
        </w:rPr>
        <w:t>’</w:t>
      </w:r>
      <w:r w:rsidR="00977A9F">
        <w:rPr>
          <w:rStyle w:val="IntenseEmphasis"/>
          <w:rFonts w:ascii="Arial" w:hAnsi="Arial" w:cs="Arial"/>
        </w:rPr>
        <w:t xml:space="preserve"> </w:t>
      </w:r>
      <w:r w:rsidR="00892EE0">
        <w:rPr>
          <w:rStyle w:val="IntenseEmphasis"/>
          <w:rFonts w:ascii="Arial" w:hAnsi="Arial" w:cs="Arial"/>
        </w:rPr>
        <w:t xml:space="preserve">reaction </w:t>
      </w:r>
      <w:r w:rsidR="00977A9F">
        <w:rPr>
          <w:rStyle w:val="IntenseEmphasis"/>
          <w:rFonts w:ascii="Arial" w:hAnsi="Arial" w:cs="Arial"/>
        </w:rPr>
        <w:t xml:space="preserve">to </w:t>
      </w:r>
      <w:r w:rsidR="00166879">
        <w:rPr>
          <w:rStyle w:val="IntenseEmphasis"/>
          <w:rFonts w:ascii="Arial" w:hAnsi="Arial" w:cs="Arial"/>
        </w:rPr>
        <w:t xml:space="preserve">historical </w:t>
      </w:r>
      <w:r>
        <w:rPr>
          <w:rStyle w:val="IntenseEmphasis"/>
          <w:rFonts w:ascii="Arial" w:hAnsi="Arial" w:cs="Arial"/>
        </w:rPr>
        <w:t xml:space="preserve">geopolitical </w:t>
      </w:r>
      <w:r w:rsidR="00977A9F">
        <w:rPr>
          <w:rStyle w:val="IntenseEmphasis"/>
          <w:rFonts w:ascii="Arial" w:hAnsi="Arial" w:cs="Arial"/>
        </w:rPr>
        <w:t>tensions?</w:t>
      </w:r>
    </w:p>
    <w:p w14:paraId="556D7657" w14:textId="7DF2E3A5" w:rsidR="00003C07" w:rsidRDefault="005269C3" w:rsidP="00003C07">
      <w:pPr>
        <w:spacing w:after="120"/>
        <w:ind w:left="-720" w:right="-720"/>
        <w:rPr>
          <w:rFonts w:ascii="Arial" w:hAnsi="Arial" w:cs="Arial"/>
          <w:sz w:val="20"/>
          <w:szCs w:val="20"/>
        </w:rPr>
      </w:pPr>
      <w:r>
        <w:rPr>
          <w:rFonts w:ascii="Arial" w:hAnsi="Arial" w:cs="Arial"/>
          <w:sz w:val="20"/>
          <w:szCs w:val="20"/>
        </w:rPr>
        <w:t xml:space="preserve">Uncertainty </w:t>
      </w:r>
      <w:r w:rsidR="009D4046">
        <w:rPr>
          <w:rFonts w:ascii="Arial" w:hAnsi="Arial" w:cs="Arial"/>
          <w:sz w:val="20"/>
          <w:szCs w:val="20"/>
        </w:rPr>
        <w:t xml:space="preserve">from geopolitical tensions </w:t>
      </w:r>
      <w:r>
        <w:rPr>
          <w:rFonts w:ascii="Arial" w:hAnsi="Arial" w:cs="Arial"/>
          <w:sz w:val="20"/>
          <w:szCs w:val="20"/>
        </w:rPr>
        <w:t>creates worry</w:t>
      </w:r>
      <w:r w:rsidR="004B48BF">
        <w:rPr>
          <w:rFonts w:ascii="Arial" w:hAnsi="Arial" w:cs="Arial"/>
          <w:sz w:val="20"/>
          <w:szCs w:val="20"/>
        </w:rPr>
        <w:t>,</w:t>
      </w:r>
      <w:r w:rsidR="006A6107">
        <w:rPr>
          <w:rFonts w:ascii="Arial" w:hAnsi="Arial" w:cs="Arial"/>
          <w:sz w:val="20"/>
          <w:szCs w:val="20"/>
        </w:rPr>
        <w:t xml:space="preserve"> and during these times risk assets tend to sell off. </w:t>
      </w:r>
      <w:r w:rsidR="004E0674">
        <w:rPr>
          <w:rFonts w:ascii="Arial" w:hAnsi="Arial" w:cs="Arial"/>
          <w:sz w:val="20"/>
          <w:szCs w:val="20"/>
        </w:rPr>
        <w:t>But the fall and negative impact on risk assets</w:t>
      </w:r>
      <w:r w:rsidR="00DF26C7">
        <w:rPr>
          <w:rFonts w:ascii="Arial" w:hAnsi="Arial" w:cs="Arial"/>
          <w:sz w:val="20"/>
          <w:szCs w:val="20"/>
        </w:rPr>
        <w:t>,</w:t>
      </w:r>
      <w:r w:rsidR="004E0674">
        <w:rPr>
          <w:rFonts w:ascii="Arial" w:hAnsi="Arial" w:cs="Arial"/>
          <w:sz w:val="20"/>
          <w:szCs w:val="20"/>
        </w:rPr>
        <w:t xml:space="preserve"> </w:t>
      </w:r>
      <w:r w:rsidR="00045DE1">
        <w:rPr>
          <w:rFonts w:ascii="Arial" w:hAnsi="Arial" w:cs="Arial"/>
          <w:sz w:val="20"/>
          <w:szCs w:val="20"/>
        </w:rPr>
        <w:t>while significant at times</w:t>
      </w:r>
      <w:r w:rsidR="00DF26C7">
        <w:rPr>
          <w:rFonts w:ascii="Arial" w:hAnsi="Arial" w:cs="Arial"/>
          <w:sz w:val="20"/>
          <w:szCs w:val="20"/>
        </w:rPr>
        <w:t>,</w:t>
      </w:r>
      <w:r w:rsidR="00045DE1">
        <w:rPr>
          <w:rFonts w:ascii="Arial" w:hAnsi="Arial" w:cs="Arial"/>
          <w:sz w:val="20"/>
          <w:szCs w:val="20"/>
        </w:rPr>
        <w:t xml:space="preserve"> has always </w:t>
      </w:r>
      <w:r w:rsidR="00DF26C7">
        <w:rPr>
          <w:rFonts w:ascii="Arial" w:hAnsi="Arial" w:cs="Arial"/>
          <w:sz w:val="20"/>
          <w:szCs w:val="20"/>
        </w:rPr>
        <w:t xml:space="preserve">proven to be </w:t>
      </w:r>
      <w:r w:rsidR="00045DE1">
        <w:rPr>
          <w:rFonts w:ascii="Arial" w:hAnsi="Arial" w:cs="Arial"/>
          <w:sz w:val="20"/>
          <w:szCs w:val="20"/>
        </w:rPr>
        <w:t xml:space="preserve">temporary. </w:t>
      </w:r>
      <w:r w:rsidR="00712F04">
        <w:rPr>
          <w:rFonts w:ascii="Arial" w:hAnsi="Arial" w:cs="Arial"/>
          <w:sz w:val="20"/>
          <w:szCs w:val="20"/>
        </w:rPr>
        <w:t xml:space="preserve">During </w:t>
      </w:r>
      <w:r w:rsidR="00424957">
        <w:rPr>
          <w:rFonts w:ascii="Arial" w:hAnsi="Arial" w:cs="Arial"/>
          <w:sz w:val="20"/>
          <w:szCs w:val="20"/>
        </w:rPr>
        <w:t>a geopolit</w:t>
      </w:r>
      <w:r w:rsidR="003E091E">
        <w:rPr>
          <w:rFonts w:ascii="Arial" w:hAnsi="Arial" w:cs="Arial"/>
          <w:sz w:val="20"/>
          <w:szCs w:val="20"/>
        </w:rPr>
        <w:t>i</w:t>
      </w:r>
      <w:r w:rsidR="00424957">
        <w:rPr>
          <w:rFonts w:ascii="Arial" w:hAnsi="Arial" w:cs="Arial"/>
          <w:sz w:val="20"/>
          <w:szCs w:val="20"/>
        </w:rPr>
        <w:t>cal</w:t>
      </w:r>
      <w:r w:rsidR="00712F04">
        <w:rPr>
          <w:rFonts w:ascii="Arial" w:hAnsi="Arial" w:cs="Arial"/>
          <w:sz w:val="20"/>
          <w:szCs w:val="20"/>
        </w:rPr>
        <w:t xml:space="preserve"> </w:t>
      </w:r>
      <w:r w:rsidR="00C3430A">
        <w:rPr>
          <w:rFonts w:ascii="Arial" w:hAnsi="Arial" w:cs="Arial"/>
          <w:sz w:val="20"/>
          <w:szCs w:val="20"/>
        </w:rPr>
        <w:t>event</w:t>
      </w:r>
      <w:r w:rsidR="005166FD">
        <w:rPr>
          <w:rFonts w:ascii="Arial" w:hAnsi="Arial" w:cs="Arial"/>
          <w:sz w:val="20"/>
          <w:szCs w:val="20"/>
        </w:rPr>
        <w:t>,</w:t>
      </w:r>
      <w:r w:rsidR="00712F04">
        <w:rPr>
          <w:rFonts w:ascii="Arial" w:hAnsi="Arial" w:cs="Arial"/>
          <w:sz w:val="20"/>
          <w:szCs w:val="20"/>
        </w:rPr>
        <w:t xml:space="preserve"> </w:t>
      </w:r>
      <w:r w:rsidR="00151CF5">
        <w:rPr>
          <w:rFonts w:ascii="Arial" w:hAnsi="Arial" w:cs="Arial"/>
          <w:sz w:val="20"/>
          <w:szCs w:val="20"/>
        </w:rPr>
        <w:t>the perceived safe</w:t>
      </w:r>
      <w:r w:rsidR="0026463A">
        <w:rPr>
          <w:rFonts w:ascii="Arial" w:hAnsi="Arial" w:cs="Arial"/>
          <w:sz w:val="20"/>
          <w:szCs w:val="20"/>
        </w:rPr>
        <w:t xml:space="preserve"> assets</w:t>
      </w:r>
      <w:r w:rsidR="00151CF5">
        <w:rPr>
          <w:rFonts w:ascii="Arial" w:hAnsi="Arial" w:cs="Arial"/>
          <w:sz w:val="20"/>
          <w:szCs w:val="20"/>
        </w:rPr>
        <w:t xml:space="preserve"> of gold and US Treasuries </w:t>
      </w:r>
      <w:r w:rsidR="001F3752">
        <w:rPr>
          <w:rFonts w:ascii="Arial" w:hAnsi="Arial" w:cs="Arial"/>
          <w:sz w:val="20"/>
          <w:szCs w:val="20"/>
        </w:rPr>
        <w:t xml:space="preserve">have held </w:t>
      </w:r>
      <w:r w:rsidR="0026463A">
        <w:rPr>
          <w:rFonts w:ascii="Arial" w:hAnsi="Arial" w:cs="Arial"/>
          <w:sz w:val="20"/>
          <w:szCs w:val="20"/>
        </w:rPr>
        <w:t>up best</w:t>
      </w:r>
      <w:r w:rsidR="004B48BF">
        <w:rPr>
          <w:rFonts w:ascii="Arial" w:hAnsi="Arial" w:cs="Arial"/>
          <w:sz w:val="20"/>
          <w:szCs w:val="20"/>
        </w:rPr>
        <w:t>,</w:t>
      </w:r>
      <w:r w:rsidR="00F2106C">
        <w:rPr>
          <w:rFonts w:ascii="Arial" w:hAnsi="Arial" w:cs="Arial"/>
          <w:sz w:val="20"/>
          <w:szCs w:val="20"/>
        </w:rPr>
        <w:t xml:space="preserve"> while risk assets, </w:t>
      </w:r>
      <w:r w:rsidR="00E93653">
        <w:rPr>
          <w:rFonts w:ascii="Arial" w:hAnsi="Arial" w:cs="Arial"/>
          <w:sz w:val="20"/>
          <w:szCs w:val="20"/>
        </w:rPr>
        <w:t>namely equities, can fall into correction territory</w:t>
      </w:r>
      <w:r w:rsidR="00B67C26">
        <w:rPr>
          <w:rFonts w:ascii="Arial" w:hAnsi="Arial" w:cs="Arial"/>
          <w:sz w:val="20"/>
          <w:szCs w:val="20"/>
        </w:rPr>
        <w:t xml:space="preserve"> –</w:t>
      </w:r>
      <w:r w:rsidR="001F3752">
        <w:rPr>
          <w:rFonts w:ascii="Arial" w:hAnsi="Arial" w:cs="Arial"/>
          <w:sz w:val="20"/>
          <w:szCs w:val="20"/>
        </w:rPr>
        <w:t>historically</w:t>
      </w:r>
      <w:r w:rsidR="00B67C26">
        <w:rPr>
          <w:rFonts w:ascii="Arial" w:hAnsi="Arial" w:cs="Arial"/>
          <w:sz w:val="20"/>
          <w:szCs w:val="20"/>
        </w:rPr>
        <w:t xml:space="preserve"> </w:t>
      </w:r>
      <w:r w:rsidR="008D474D">
        <w:rPr>
          <w:rFonts w:ascii="Arial" w:hAnsi="Arial" w:cs="Arial"/>
          <w:sz w:val="20"/>
          <w:szCs w:val="20"/>
        </w:rPr>
        <w:t xml:space="preserve">registering </w:t>
      </w:r>
      <w:r w:rsidR="00B67C26">
        <w:rPr>
          <w:rFonts w:ascii="Arial" w:hAnsi="Arial" w:cs="Arial"/>
          <w:sz w:val="20"/>
          <w:szCs w:val="20"/>
        </w:rPr>
        <w:t>a drop of at least 10%</w:t>
      </w:r>
      <w:r w:rsidR="0024425E">
        <w:rPr>
          <w:rFonts w:ascii="Arial" w:hAnsi="Arial" w:cs="Arial"/>
          <w:sz w:val="20"/>
          <w:szCs w:val="20"/>
        </w:rPr>
        <w:t>.</w:t>
      </w:r>
      <w:r w:rsidR="006C3223">
        <w:rPr>
          <w:rFonts w:ascii="Arial" w:hAnsi="Arial" w:cs="Arial"/>
          <w:sz w:val="20"/>
          <w:szCs w:val="20"/>
        </w:rPr>
        <w:t xml:space="preserve"> </w:t>
      </w:r>
      <w:r w:rsidR="00394BD2">
        <w:rPr>
          <w:rFonts w:ascii="Arial" w:hAnsi="Arial" w:cs="Arial"/>
          <w:sz w:val="20"/>
          <w:szCs w:val="20"/>
        </w:rPr>
        <w:t xml:space="preserve"> </w:t>
      </w:r>
    </w:p>
    <w:p w14:paraId="2138709B" w14:textId="41B068A0" w:rsidR="00CC5C40" w:rsidRDefault="00E612E5" w:rsidP="007C16D0">
      <w:pPr>
        <w:spacing w:after="120"/>
        <w:ind w:left="720" w:right="-720"/>
        <w:rPr>
          <w:rFonts w:ascii="Arial" w:hAnsi="Arial" w:cs="Arial"/>
          <w:b/>
          <w:bCs/>
          <w:color w:val="666666" w:themeColor="background2" w:themeShade="80"/>
        </w:rPr>
      </w:pPr>
      <w:r>
        <w:rPr>
          <w:rFonts w:ascii="Arial" w:hAnsi="Arial" w:cs="Arial"/>
          <w:b/>
          <w:bCs/>
          <w:color w:val="666666" w:themeColor="background2" w:themeShade="80"/>
        </w:rPr>
        <w:t xml:space="preserve">Asset Class reaction to </w:t>
      </w:r>
      <w:r w:rsidR="00573582">
        <w:rPr>
          <w:rFonts w:ascii="Arial" w:hAnsi="Arial" w:cs="Arial"/>
          <w:b/>
          <w:bCs/>
          <w:color w:val="666666" w:themeColor="background2" w:themeShade="80"/>
        </w:rPr>
        <w:t>geopolitical event</w:t>
      </w:r>
      <w:r w:rsidR="00FE3344">
        <w:rPr>
          <w:rFonts w:ascii="Arial" w:hAnsi="Arial" w:cs="Arial"/>
          <w:b/>
          <w:bCs/>
          <w:color w:val="666666" w:themeColor="background2" w:themeShade="80"/>
        </w:rPr>
        <w:t>s</w:t>
      </w:r>
      <w:r w:rsidR="00573582">
        <w:rPr>
          <w:rFonts w:ascii="Arial" w:hAnsi="Arial" w:cs="Arial"/>
          <w:b/>
          <w:bCs/>
          <w:color w:val="666666" w:themeColor="background2" w:themeShade="80"/>
        </w:rPr>
        <w:t xml:space="preserve"> (Cumulative return %)</w:t>
      </w:r>
    </w:p>
    <w:p w14:paraId="7B09E976" w14:textId="6CBA7245" w:rsidR="000D5C17" w:rsidRDefault="000D5C17" w:rsidP="007C16D0">
      <w:pPr>
        <w:spacing w:after="120"/>
        <w:ind w:left="720" w:right="-720"/>
        <w:rPr>
          <w:rFonts w:ascii="Arial" w:hAnsi="Arial" w:cs="Arial"/>
          <w:b/>
          <w:bCs/>
        </w:rPr>
      </w:pPr>
      <w:r>
        <w:rPr>
          <w:noProof/>
        </w:rPr>
        <w:drawing>
          <wp:inline distT="0" distB="0" distL="0" distR="0" wp14:anchorId="64B47BFA" wp14:editId="05A68143">
            <wp:extent cx="4485500" cy="2355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602" t="44232" r="35096" b="18639"/>
                    <a:stretch/>
                  </pic:blipFill>
                  <pic:spPr bwMode="auto">
                    <a:xfrm>
                      <a:off x="0" y="0"/>
                      <a:ext cx="4513249" cy="2369785"/>
                    </a:xfrm>
                    <a:prstGeom prst="rect">
                      <a:avLst/>
                    </a:prstGeom>
                    <a:ln>
                      <a:noFill/>
                    </a:ln>
                    <a:extLst>
                      <a:ext uri="{53640926-AAD7-44D8-BBD7-CCE9431645EC}">
                        <a14:shadowObscured xmlns:a14="http://schemas.microsoft.com/office/drawing/2010/main"/>
                      </a:ext>
                    </a:extLst>
                  </pic:spPr>
                </pic:pic>
              </a:graphicData>
            </a:graphic>
          </wp:inline>
        </w:drawing>
      </w:r>
    </w:p>
    <w:p w14:paraId="38527B3C" w14:textId="4B536358" w:rsidR="00402BCD" w:rsidRDefault="00402BCD" w:rsidP="00402BCD">
      <w:pPr>
        <w:spacing w:after="120"/>
        <w:ind w:right="-720"/>
        <w:rPr>
          <w:rFonts w:ascii="Arial" w:hAnsi="Arial" w:cs="Arial"/>
          <w:sz w:val="20"/>
          <w:szCs w:val="20"/>
        </w:rPr>
      </w:pPr>
      <w:r>
        <w:rPr>
          <w:rFonts w:ascii="Arial" w:hAnsi="Arial" w:cs="Arial"/>
          <w:color w:val="666666" w:themeColor="background2" w:themeShade="80"/>
          <w:sz w:val="16"/>
          <w:szCs w:val="16"/>
        </w:rPr>
        <w:tab/>
        <w:t xml:space="preserve">     </w:t>
      </w:r>
      <w:r w:rsidRPr="00BA149E">
        <w:rPr>
          <w:rFonts w:ascii="Arial" w:hAnsi="Arial" w:cs="Arial"/>
          <w:color w:val="666666" w:themeColor="background2" w:themeShade="80"/>
          <w:sz w:val="16"/>
          <w:szCs w:val="16"/>
        </w:rPr>
        <w:t xml:space="preserve">Source: </w:t>
      </w:r>
      <w:r w:rsidR="000D5C17">
        <w:rPr>
          <w:rFonts w:ascii="Arial" w:hAnsi="Arial" w:cs="Arial"/>
          <w:color w:val="666666" w:themeColor="background2" w:themeShade="80"/>
          <w:sz w:val="16"/>
          <w:szCs w:val="16"/>
        </w:rPr>
        <w:t>Schroders Wealth Management</w:t>
      </w:r>
      <w:r w:rsidR="00E612E5">
        <w:rPr>
          <w:rFonts w:ascii="Arial" w:hAnsi="Arial" w:cs="Arial"/>
          <w:color w:val="666666" w:themeColor="background2" w:themeShade="80"/>
          <w:sz w:val="16"/>
          <w:szCs w:val="16"/>
        </w:rPr>
        <w:t>, “Measuring the impact of geopolitics on markets”, 10/10/2019</w:t>
      </w:r>
    </w:p>
    <w:p w14:paraId="5BB231CA" w14:textId="032D923D" w:rsidR="00ED76AA" w:rsidRDefault="00892EE0" w:rsidP="003E091E">
      <w:pPr>
        <w:spacing w:after="120"/>
        <w:ind w:left="-720" w:right="-720"/>
        <w:rPr>
          <w:rFonts w:ascii="Arial" w:hAnsi="Arial" w:cs="Arial"/>
          <w:sz w:val="20"/>
          <w:szCs w:val="20"/>
        </w:rPr>
      </w:pPr>
      <w:r>
        <w:rPr>
          <w:rFonts w:ascii="Arial" w:hAnsi="Arial" w:cs="Arial"/>
          <w:sz w:val="20"/>
          <w:szCs w:val="20"/>
        </w:rPr>
        <w:t>As</w:t>
      </w:r>
      <w:r w:rsidR="003E091E">
        <w:rPr>
          <w:rFonts w:ascii="Arial" w:hAnsi="Arial" w:cs="Arial"/>
          <w:sz w:val="20"/>
          <w:szCs w:val="20"/>
        </w:rPr>
        <w:t xml:space="preserve"> </w:t>
      </w:r>
      <w:r w:rsidR="008026E5">
        <w:rPr>
          <w:rFonts w:ascii="Arial" w:hAnsi="Arial" w:cs="Arial"/>
          <w:sz w:val="20"/>
          <w:szCs w:val="20"/>
        </w:rPr>
        <w:t>time moves forward, markets assess the risk and adjust their expectations</w:t>
      </w:r>
      <w:r w:rsidR="004C1869">
        <w:rPr>
          <w:rFonts w:ascii="Arial" w:hAnsi="Arial" w:cs="Arial"/>
          <w:sz w:val="20"/>
          <w:szCs w:val="20"/>
        </w:rPr>
        <w:t>,</w:t>
      </w:r>
      <w:r w:rsidR="008026E5">
        <w:rPr>
          <w:rFonts w:ascii="Arial" w:hAnsi="Arial" w:cs="Arial"/>
          <w:sz w:val="20"/>
          <w:szCs w:val="20"/>
        </w:rPr>
        <w:t xml:space="preserve"> generally leading </w:t>
      </w:r>
      <w:r w:rsidR="00C3093A">
        <w:rPr>
          <w:rFonts w:ascii="Arial" w:hAnsi="Arial" w:cs="Arial"/>
          <w:sz w:val="20"/>
          <w:szCs w:val="20"/>
        </w:rPr>
        <w:t xml:space="preserve">to a strong rebound </w:t>
      </w:r>
      <w:r w:rsidR="00D231CC">
        <w:rPr>
          <w:rFonts w:ascii="Arial" w:hAnsi="Arial" w:cs="Arial"/>
          <w:sz w:val="20"/>
          <w:szCs w:val="20"/>
        </w:rPr>
        <w:t xml:space="preserve">within </w:t>
      </w:r>
      <w:r w:rsidR="00C3093A">
        <w:rPr>
          <w:rFonts w:ascii="Arial" w:hAnsi="Arial" w:cs="Arial"/>
          <w:sz w:val="20"/>
          <w:szCs w:val="20"/>
        </w:rPr>
        <w:t xml:space="preserve">a few months. Using the above </w:t>
      </w:r>
      <w:r w:rsidR="0086631B">
        <w:rPr>
          <w:rFonts w:ascii="Arial" w:hAnsi="Arial" w:cs="Arial"/>
          <w:sz w:val="20"/>
          <w:szCs w:val="20"/>
        </w:rPr>
        <w:t xml:space="preserve">geopolitical </w:t>
      </w:r>
      <w:r w:rsidR="00C3093A">
        <w:rPr>
          <w:rFonts w:ascii="Arial" w:hAnsi="Arial" w:cs="Arial"/>
          <w:sz w:val="20"/>
          <w:szCs w:val="20"/>
        </w:rPr>
        <w:t>examples</w:t>
      </w:r>
      <w:r w:rsidR="0086631B">
        <w:rPr>
          <w:rFonts w:ascii="Arial" w:hAnsi="Arial" w:cs="Arial"/>
          <w:sz w:val="20"/>
          <w:szCs w:val="20"/>
        </w:rPr>
        <w:t>,</w:t>
      </w:r>
      <w:r w:rsidR="00C3093A">
        <w:rPr>
          <w:rFonts w:ascii="Arial" w:hAnsi="Arial" w:cs="Arial"/>
          <w:sz w:val="20"/>
          <w:szCs w:val="20"/>
        </w:rPr>
        <w:t xml:space="preserve"> </w:t>
      </w:r>
      <w:r w:rsidR="00903B39">
        <w:rPr>
          <w:rFonts w:ascii="Arial" w:hAnsi="Arial" w:cs="Arial"/>
          <w:sz w:val="20"/>
          <w:szCs w:val="20"/>
        </w:rPr>
        <w:t xml:space="preserve">the Gulf War saw equities rise 5 months after it began, while the 9/11 Terrorist Attacks and the Iraq War saw the market rebounding after </w:t>
      </w:r>
      <w:r w:rsidR="00345290">
        <w:rPr>
          <w:rFonts w:ascii="Arial" w:hAnsi="Arial" w:cs="Arial"/>
          <w:sz w:val="20"/>
          <w:szCs w:val="20"/>
        </w:rPr>
        <w:t>2 and 3 months respectively</w:t>
      </w:r>
      <w:r w:rsidR="002E3FB1">
        <w:rPr>
          <w:rStyle w:val="EndnoteReference"/>
          <w:rFonts w:ascii="Arial" w:hAnsi="Arial" w:cs="Arial"/>
          <w:sz w:val="20"/>
          <w:szCs w:val="20"/>
        </w:rPr>
        <w:endnoteReference w:id="1"/>
      </w:r>
      <w:r w:rsidR="00345290">
        <w:rPr>
          <w:rFonts w:ascii="Arial" w:hAnsi="Arial" w:cs="Arial"/>
          <w:sz w:val="20"/>
          <w:szCs w:val="20"/>
        </w:rPr>
        <w:t xml:space="preserve">.  </w:t>
      </w:r>
    </w:p>
    <w:p w14:paraId="0CA3B926" w14:textId="325F5808" w:rsidR="00003C07" w:rsidRDefault="00F11024" w:rsidP="003E091E">
      <w:pPr>
        <w:spacing w:after="120"/>
        <w:ind w:left="-720" w:right="-720"/>
        <w:rPr>
          <w:rFonts w:ascii="Arial" w:hAnsi="Arial" w:cs="Arial"/>
          <w:sz w:val="20"/>
          <w:szCs w:val="20"/>
        </w:rPr>
      </w:pPr>
      <w:r>
        <w:rPr>
          <w:rFonts w:ascii="Arial" w:hAnsi="Arial" w:cs="Arial"/>
          <w:sz w:val="20"/>
          <w:szCs w:val="20"/>
        </w:rPr>
        <w:t xml:space="preserve">Expanding the </w:t>
      </w:r>
      <w:r w:rsidR="00F94BB5">
        <w:rPr>
          <w:rFonts w:ascii="Arial" w:hAnsi="Arial" w:cs="Arial"/>
          <w:sz w:val="20"/>
          <w:szCs w:val="20"/>
        </w:rPr>
        <w:t xml:space="preserve">data set to include </w:t>
      </w:r>
      <w:r w:rsidR="00F66DA8">
        <w:rPr>
          <w:rFonts w:ascii="Arial" w:hAnsi="Arial" w:cs="Arial"/>
          <w:sz w:val="20"/>
          <w:szCs w:val="20"/>
        </w:rPr>
        <w:t xml:space="preserve">29 </w:t>
      </w:r>
      <w:r w:rsidR="009A0D52">
        <w:rPr>
          <w:rFonts w:ascii="Arial" w:hAnsi="Arial" w:cs="Arial"/>
          <w:sz w:val="20"/>
          <w:szCs w:val="20"/>
        </w:rPr>
        <w:t>geopolitical crisis events</w:t>
      </w:r>
      <w:r w:rsidR="00785097">
        <w:rPr>
          <w:rFonts w:ascii="Arial" w:hAnsi="Arial" w:cs="Arial"/>
          <w:sz w:val="20"/>
          <w:szCs w:val="20"/>
        </w:rPr>
        <w:t xml:space="preserve"> around the globe</w:t>
      </w:r>
      <w:r w:rsidR="009A0D52">
        <w:rPr>
          <w:rFonts w:ascii="Arial" w:hAnsi="Arial" w:cs="Arial"/>
          <w:sz w:val="20"/>
          <w:szCs w:val="20"/>
        </w:rPr>
        <w:t xml:space="preserve"> starting with World War II</w:t>
      </w:r>
      <w:r w:rsidR="00785097">
        <w:rPr>
          <w:rFonts w:ascii="Arial" w:hAnsi="Arial" w:cs="Arial"/>
          <w:sz w:val="20"/>
          <w:szCs w:val="20"/>
        </w:rPr>
        <w:t xml:space="preserve">, it was found that the US equity market </w:t>
      </w:r>
      <w:r w:rsidR="00D01AAF">
        <w:rPr>
          <w:rFonts w:ascii="Arial" w:hAnsi="Arial" w:cs="Arial"/>
          <w:sz w:val="20"/>
          <w:szCs w:val="20"/>
        </w:rPr>
        <w:t xml:space="preserve">was on average </w:t>
      </w:r>
      <w:r w:rsidR="00877069">
        <w:rPr>
          <w:rFonts w:ascii="Arial" w:hAnsi="Arial" w:cs="Arial"/>
          <w:sz w:val="20"/>
          <w:szCs w:val="20"/>
        </w:rPr>
        <w:t xml:space="preserve">2% </w:t>
      </w:r>
      <w:r w:rsidR="00D01AAF">
        <w:rPr>
          <w:rFonts w:ascii="Arial" w:hAnsi="Arial" w:cs="Arial"/>
          <w:sz w:val="20"/>
          <w:szCs w:val="20"/>
        </w:rPr>
        <w:t xml:space="preserve">higher </w:t>
      </w:r>
      <w:r w:rsidR="00883759">
        <w:rPr>
          <w:rFonts w:ascii="Arial" w:hAnsi="Arial" w:cs="Arial"/>
          <w:sz w:val="20"/>
          <w:szCs w:val="20"/>
        </w:rPr>
        <w:t>3 months</w:t>
      </w:r>
      <w:r w:rsidR="00F34711">
        <w:rPr>
          <w:rFonts w:ascii="Arial" w:hAnsi="Arial" w:cs="Arial"/>
          <w:sz w:val="20"/>
          <w:szCs w:val="20"/>
        </w:rPr>
        <w:t xml:space="preserve"> a</w:t>
      </w:r>
      <w:r w:rsidR="00883759">
        <w:rPr>
          <w:rFonts w:ascii="Arial" w:hAnsi="Arial" w:cs="Arial"/>
          <w:sz w:val="20"/>
          <w:szCs w:val="20"/>
        </w:rPr>
        <w:t xml:space="preserve">fter </w:t>
      </w:r>
      <w:r w:rsidR="004A2105">
        <w:rPr>
          <w:rFonts w:ascii="Arial" w:hAnsi="Arial" w:cs="Arial"/>
          <w:sz w:val="20"/>
          <w:szCs w:val="20"/>
        </w:rPr>
        <w:t>an</w:t>
      </w:r>
      <w:r w:rsidR="0086631B">
        <w:rPr>
          <w:rFonts w:ascii="Arial" w:hAnsi="Arial" w:cs="Arial"/>
          <w:sz w:val="20"/>
          <w:szCs w:val="20"/>
        </w:rPr>
        <w:t xml:space="preserve"> </w:t>
      </w:r>
      <w:r w:rsidR="00883759">
        <w:rPr>
          <w:rFonts w:ascii="Arial" w:hAnsi="Arial" w:cs="Arial"/>
          <w:sz w:val="20"/>
          <w:szCs w:val="20"/>
        </w:rPr>
        <w:t>event</w:t>
      </w:r>
      <w:r w:rsidR="00F34711">
        <w:rPr>
          <w:rFonts w:ascii="Arial" w:hAnsi="Arial" w:cs="Arial"/>
          <w:sz w:val="20"/>
          <w:szCs w:val="20"/>
        </w:rPr>
        <w:t>. For the six</w:t>
      </w:r>
      <w:r w:rsidR="00FE3344">
        <w:rPr>
          <w:rFonts w:ascii="Arial" w:hAnsi="Arial" w:cs="Arial"/>
          <w:sz w:val="20"/>
          <w:szCs w:val="20"/>
        </w:rPr>
        <w:t>-</w:t>
      </w:r>
      <w:r w:rsidR="00F34711">
        <w:rPr>
          <w:rFonts w:ascii="Arial" w:hAnsi="Arial" w:cs="Arial"/>
          <w:sz w:val="20"/>
          <w:szCs w:val="20"/>
        </w:rPr>
        <w:t xml:space="preserve">month period, </w:t>
      </w:r>
      <w:r w:rsidR="00AD54E0">
        <w:rPr>
          <w:rFonts w:ascii="Arial" w:hAnsi="Arial" w:cs="Arial"/>
          <w:sz w:val="20"/>
          <w:szCs w:val="20"/>
        </w:rPr>
        <w:t>69% of the 29 events saw a higher equity market with an average</w:t>
      </w:r>
      <w:r w:rsidR="00883759">
        <w:rPr>
          <w:rFonts w:ascii="Arial" w:hAnsi="Arial" w:cs="Arial"/>
          <w:sz w:val="20"/>
          <w:szCs w:val="20"/>
        </w:rPr>
        <w:t xml:space="preserve"> </w:t>
      </w:r>
      <w:r w:rsidR="00AD54E0">
        <w:rPr>
          <w:rFonts w:ascii="Arial" w:hAnsi="Arial" w:cs="Arial"/>
          <w:sz w:val="20"/>
          <w:szCs w:val="20"/>
        </w:rPr>
        <w:t>return</w:t>
      </w:r>
      <w:r w:rsidR="00877069">
        <w:rPr>
          <w:rFonts w:ascii="Arial" w:hAnsi="Arial" w:cs="Arial"/>
          <w:sz w:val="20"/>
          <w:szCs w:val="20"/>
        </w:rPr>
        <w:t xml:space="preserve"> of 5%</w:t>
      </w:r>
      <w:r w:rsidR="00A17B0B">
        <w:rPr>
          <w:rStyle w:val="EndnoteReference"/>
          <w:rFonts w:ascii="Arial" w:hAnsi="Arial" w:cs="Arial"/>
          <w:sz w:val="20"/>
          <w:szCs w:val="20"/>
        </w:rPr>
        <w:endnoteReference w:id="2"/>
      </w:r>
      <w:r w:rsidR="00877069">
        <w:rPr>
          <w:rFonts w:ascii="Arial" w:hAnsi="Arial" w:cs="Arial"/>
          <w:sz w:val="20"/>
          <w:szCs w:val="20"/>
        </w:rPr>
        <w:t xml:space="preserve">. </w:t>
      </w:r>
      <w:r w:rsidR="00D943FE">
        <w:rPr>
          <w:rFonts w:ascii="Arial" w:hAnsi="Arial" w:cs="Arial"/>
          <w:sz w:val="20"/>
          <w:szCs w:val="20"/>
        </w:rPr>
        <w:t xml:space="preserve"> </w:t>
      </w:r>
    </w:p>
    <w:p w14:paraId="618B1D84" w14:textId="3FAC6F24" w:rsidR="00E64B29" w:rsidRDefault="004E18D4" w:rsidP="003E091E">
      <w:pPr>
        <w:spacing w:after="120"/>
        <w:ind w:left="-720" w:right="-720"/>
        <w:rPr>
          <w:rFonts w:ascii="Arial" w:hAnsi="Arial" w:cs="Arial"/>
          <w:sz w:val="20"/>
          <w:szCs w:val="20"/>
        </w:rPr>
      </w:pPr>
      <w:r>
        <w:rPr>
          <w:rFonts w:ascii="Arial" w:hAnsi="Arial" w:cs="Arial"/>
          <w:sz w:val="20"/>
          <w:szCs w:val="20"/>
        </w:rPr>
        <w:t xml:space="preserve">One counterintuitive observation that was made </w:t>
      </w:r>
      <w:r w:rsidR="009354C4">
        <w:rPr>
          <w:rFonts w:ascii="Arial" w:hAnsi="Arial" w:cs="Arial"/>
          <w:sz w:val="20"/>
          <w:szCs w:val="20"/>
        </w:rPr>
        <w:t xml:space="preserve">when looking </w:t>
      </w:r>
      <w:r w:rsidR="002548B2">
        <w:rPr>
          <w:rFonts w:ascii="Arial" w:hAnsi="Arial" w:cs="Arial"/>
          <w:sz w:val="20"/>
          <w:szCs w:val="20"/>
        </w:rPr>
        <w:t xml:space="preserve">specifically </w:t>
      </w:r>
      <w:r w:rsidR="009354C4">
        <w:rPr>
          <w:rFonts w:ascii="Arial" w:hAnsi="Arial" w:cs="Arial"/>
          <w:sz w:val="20"/>
          <w:szCs w:val="20"/>
        </w:rPr>
        <w:t>at</w:t>
      </w:r>
      <w:r w:rsidR="00631A5F">
        <w:rPr>
          <w:rFonts w:ascii="Arial" w:hAnsi="Arial" w:cs="Arial"/>
          <w:sz w:val="20"/>
          <w:szCs w:val="20"/>
        </w:rPr>
        <w:t xml:space="preserve"> US</w:t>
      </w:r>
      <w:r w:rsidR="009354C4">
        <w:rPr>
          <w:rFonts w:ascii="Arial" w:hAnsi="Arial" w:cs="Arial"/>
          <w:sz w:val="20"/>
          <w:szCs w:val="20"/>
        </w:rPr>
        <w:t xml:space="preserve"> </w:t>
      </w:r>
      <w:r w:rsidR="00D36B93">
        <w:rPr>
          <w:rFonts w:ascii="Arial" w:hAnsi="Arial" w:cs="Arial"/>
          <w:sz w:val="20"/>
          <w:szCs w:val="20"/>
        </w:rPr>
        <w:t xml:space="preserve">war </w:t>
      </w:r>
      <w:r w:rsidR="009354C4">
        <w:rPr>
          <w:rFonts w:ascii="Arial" w:hAnsi="Arial" w:cs="Arial"/>
          <w:sz w:val="20"/>
          <w:szCs w:val="20"/>
        </w:rPr>
        <w:t xml:space="preserve">periods </w:t>
      </w:r>
      <w:r w:rsidR="00D36B93">
        <w:rPr>
          <w:rFonts w:ascii="Arial" w:hAnsi="Arial" w:cs="Arial"/>
          <w:sz w:val="20"/>
          <w:szCs w:val="20"/>
        </w:rPr>
        <w:t xml:space="preserve">(World War II, Korean War, Vietnam War and Gulf War) </w:t>
      </w:r>
      <w:r w:rsidR="00396A91">
        <w:rPr>
          <w:rFonts w:ascii="Arial" w:hAnsi="Arial" w:cs="Arial"/>
          <w:sz w:val="20"/>
          <w:szCs w:val="20"/>
        </w:rPr>
        <w:t>vs long</w:t>
      </w:r>
      <w:r w:rsidR="00210F27">
        <w:rPr>
          <w:rFonts w:ascii="Arial" w:hAnsi="Arial" w:cs="Arial"/>
          <w:sz w:val="20"/>
          <w:szCs w:val="20"/>
        </w:rPr>
        <w:t>-</w:t>
      </w:r>
      <w:r w:rsidR="00396A91">
        <w:rPr>
          <w:rFonts w:ascii="Arial" w:hAnsi="Arial" w:cs="Arial"/>
          <w:sz w:val="20"/>
          <w:szCs w:val="20"/>
        </w:rPr>
        <w:t>term historic averages (1929 – 2013)</w:t>
      </w:r>
      <w:r w:rsidR="00210F27">
        <w:rPr>
          <w:rFonts w:ascii="Arial" w:hAnsi="Arial" w:cs="Arial"/>
          <w:sz w:val="20"/>
          <w:szCs w:val="20"/>
        </w:rPr>
        <w:t>,</w:t>
      </w:r>
      <w:r w:rsidR="00396A91">
        <w:rPr>
          <w:rFonts w:ascii="Arial" w:hAnsi="Arial" w:cs="Arial"/>
          <w:sz w:val="20"/>
          <w:szCs w:val="20"/>
        </w:rPr>
        <w:t xml:space="preserve"> was </w:t>
      </w:r>
      <w:r w:rsidR="00D54CCB">
        <w:rPr>
          <w:rFonts w:ascii="Arial" w:hAnsi="Arial" w:cs="Arial"/>
          <w:sz w:val="20"/>
          <w:szCs w:val="20"/>
        </w:rPr>
        <w:t xml:space="preserve">that </w:t>
      </w:r>
      <w:r w:rsidR="00EA4020">
        <w:rPr>
          <w:rFonts w:ascii="Arial" w:hAnsi="Arial" w:cs="Arial"/>
          <w:sz w:val="20"/>
          <w:szCs w:val="20"/>
        </w:rPr>
        <w:t>on average</w:t>
      </w:r>
      <w:r w:rsidR="00484B01">
        <w:rPr>
          <w:rFonts w:ascii="Arial" w:hAnsi="Arial" w:cs="Arial"/>
          <w:sz w:val="20"/>
          <w:szCs w:val="20"/>
        </w:rPr>
        <w:t>,</w:t>
      </w:r>
      <w:r w:rsidR="00EA4020">
        <w:rPr>
          <w:rFonts w:ascii="Arial" w:hAnsi="Arial" w:cs="Arial"/>
          <w:sz w:val="20"/>
          <w:szCs w:val="20"/>
        </w:rPr>
        <w:t xml:space="preserve"> the volatility of </w:t>
      </w:r>
      <w:r w:rsidR="00717C9B">
        <w:rPr>
          <w:rFonts w:ascii="Arial" w:hAnsi="Arial" w:cs="Arial"/>
          <w:sz w:val="20"/>
          <w:szCs w:val="20"/>
        </w:rPr>
        <w:t>asset classes</w:t>
      </w:r>
      <w:r w:rsidR="00EA4020">
        <w:rPr>
          <w:rFonts w:ascii="Arial" w:hAnsi="Arial" w:cs="Arial"/>
          <w:sz w:val="20"/>
          <w:szCs w:val="20"/>
        </w:rPr>
        <w:t xml:space="preserve"> was lower during the war periods than </w:t>
      </w:r>
      <w:r w:rsidR="002548B2">
        <w:rPr>
          <w:rFonts w:ascii="Arial" w:hAnsi="Arial" w:cs="Arial"/>
          <w:sz w:val="20"/>
          <w:szCs w:val="20"/>
        </w:rPr>
        <w:t xml:space="preserve">for </w:t>
      </w:r>
      <w:r w:rsidR="00EA4020">
        <w:rPr>
          <w:rFonts w:ascii="Arial" w:hAnsi="Arial" w:cs="Arial"/>
          <w:sz w:val="20"/>
          <w:szCs w:val="20"/>
        </w:rPr>
        <w:t>the full period</w:t>
      </w:r>
      <w:r w:rsidR="002548B2">
        <w:rPr>
          <w:rFonts w:ascii="Arial" w:hAnsi="Arial" w:cs="Arial"/>
          <w:sz w:val="20"/>
          <w:szCs w:val="20"/>
        </w:rPr>
        <w:t xml:space="preserve">. Equities </w:t>
      </w:r>
      <w:r w:rsidR="008A6058">
        <w:rPr>
          <w:rFonts w:ascii="Arial" w:hAnsi="Arial" w:cs="Arial"/>
          <w:sz w:val="20"/>
          <w:szCs w:val="20"/>
        </w:rPr>
        <w:t xml:space="preserve">on average saw higher returns during war </w:t>
      </w:r>
      <w:r w:rsidR="008A6058">
        <w:rPr>
          <w:rFonts w:ascii="Arial" w:hAnsi="Arial" w:cs="Arial"/>
          <w:sz w:val="20"/>
          <w:szCs w:val="20"/>
        </w:rPr>
        <w:lastRenderedPageBreak/>
        <w:t xml:space="preserve">periods than during the full </w:t>
      </w:r>
      <w:proofErr w:type="gramStart"/>
      <w:r w:rsidR="008A6058">
        <w:rPr>
          <w:rFonts w:ascii="Arial" w:hAnsi="Arial" w:cs="Arial"/>
          <w:sz w:val="20"/>
          <w:szCs w:val="20"/>
        </w:rPr>
        <w:t>period</w:t>
      </w:r>
      <w:r w:rsidR="00484B01">
        <w:rPr>
          <w:rFonts w:ascii="Arial" w:hAnsi="Arial" w:cs="Arial"/>
          <w:sz w:val="20"/>
          <w:szCs w:val="20"/>
        </w:rPr>
        <w:t>,</w:t>
      </w:r>
      <w:r w:rsidR="008A6058">
        <w:rPr>
          <w:rFonts w:ascii="Arial" w:hAnsi="Arial" w:cs="Arial"/>
          <w:sz w:val="20"/>
          <w:szCs w:val="20"/>
        </w:rPr>
        <w:t xml:space="preserve"> </w:t>
      </w:r>
      <w:r w:rsidR="009B6BBF">
        <w:rPr>
          <w:rFonts w:ascii="Arial" w:hAnsi="Arial" w:cs="Arial"/>
          <w:sz w:val="20"/>
          <w:szCs w:val="20"/>
        </w:rPr>
        <w:t>and</w:t>
      </w:r>
      <w:proofErr w:type="gramEnd"/>
      <w:r w:rsidR="009B6BBF">
        <w:rPr>
          <w:rFonts w:ascii="Arial" w:hAnsi="Arial" w:cs="Arial"/>
          <w:sz w:val="20"/>
          <w:szCs w:val="20"/>
        </w:rPr>
        <w:t xml:space="preserve"> </w:t>
      </w:r>
      <w:r w:rsidR="00484B01">
        <w:rPr>
          <w:rFonts w:ascii="Arial" w:hAnsi="Arial" w:cs="Arial"/>
          <w:sz w:val="20"/>
          <w:szCs w:val="20"/>
        </w:rPr>
        <w:t xml:space="preserve">were </w:t>
      </w:r>
      <w:r w:rsidR="009B6BBF">
        <w:rPr>
          <w:rFonts w:ascii="Arial" w:hAnsi="Arial" w:cs="Arial"/>
          <w:sz w:val="20"/>
          <w:szCs w:val="20"/>
        </w:rPr>
        <w:t>higher than both bonds and cash</w:t>
      </w:r>
      <w:r w:rsidR="00703C39">
        <w:rPr>
          <w:rStyle w:val="EndnoteReference"/>
          <w:rFonts w:ascii="Arial" w:hAnsi="Arial" w:cs="Arial"/>
          <w:sz w:val="20"/>
          <w:szCs w:val="20"/>
        </w:rPr>
        <w:endnoteReference w:id="3"/>
      </w:r>
      <w:r w:rsidR="009B6BBF">
        <w:rPr>
          <w:rFonts w:ascii="Arial" w:hAnsi="Arial" w:cs="Arial"/>
          <w:sz w:val="20"/>
          <w:szCs w:val="20"/>
        </w:rPr>
        <w:t xml:space="preserve">. </w:t>
      </w:r>
      <w:r w:rsidR="00484B01">
        <w:rPr>
          <w:rFonts w:ascii="Arial" w:hAnsi="Arial" w:cs="Arial"/>
          <w:sz w:val="20"/>
          <w:szCs w:val="20"/>
        </w:rPr>
        <w:t>In contrast, b</w:t>
      </w:r>
      <w:r w:rsidR="001C732D">
        <w:rPr>
          <w:rFonts w:ascii="Arial" w:hAnsi="Arial" w:cs="Arial"/>
          <w:sz w:val="20"/>
          <w:szCs w:val="20"/>
        </w:rPr>
        <w:t>onds saw lower returns than the full period partially due to the higher levels of inflation seen during times of war</w:t>
      </w:r>
      <w:r w:rsidR="002343CC">
        <w:rPr>
          <w:rFonts w:ascii="Arial" w:hAnsi="Arial" w:cs="Arial"/>
          <w:sz w:val="20"/>
          <w:szCs w:val="20"/>
        </w:rPr>
        <w:t>,</w:t>
      </w:r>
      <w:r w:rsidR="003B29B2">
        <w:rPr>
          <w:rFonts w:ascii="Arial" w:hAnsi="Arial" w:cs="Arial"/>
          <w:sz w:val="20"/>
          <w:szCs w:val="20"/>
        </w:rPr>
        <w:t xml:space="preserve"> and increased government borrowing</w:t>
      </w:r>
      <w:r w:rsidR="00DF6705">
        <w:rPr>
          <w:rFonts w:ascii="Arial" w:hAnsi="Arial" w:cs="Arial"/>
          <w:sz w:val="20"/>
          <w:szCs w:val="20"/>
        </w:rPr>
        <w:t xml:space="preserve"> that saw yields rise and prices fall</w:t>
      </w:r>
      <w:r w:rsidR="001C732D">
        <w:rPr>
          <w:rFonts w:ascii="Arial" w:hAnsi="Arial" w:cs="Arial"/>
          <w:sz w:val="20"/>
          <w:szCs w:val="20"/>
        </w:rPr>
        <w:t xml:space="preserve">. Inflation during war periods was on average 4.4% compared to 3.0% for the full period. </w:t>
      </w:r>
    </w:p>
    <w:p w14:paraId="5B6CB1AF" w14:textId="77777777" w:rsidR="001C732D" w:rsidRDefault="001C732D" w:rsidP="003E091E">
      <w:pPr>
        <w:spacing w:after="120"/>
        <w:ind w:left="-720" w:right="-720"/>
        <w:rPr>
          <w:rFonts w:ascii="Arial" w:hAnsi="Arial" w:cs="Arial"/>
          <w:sz w:val="20"/>
          <w:szCs w:val="20"/>
        </w:rPr>
      </w:pPr>
    </w:p>
    <w:p w14:paraId="773D7EF3" w14:textId="411294F3" w:rsidR="001D18B2" w:rsidRPr="001D18B2" w:rsidRDefault="00E64B29" w:rsidP="001D18B2">
      <w:pPr>
        <w:spacing w:after="120"/>
        <w:ind w:left="-720" w:right="-720"/>
        <w:jc w:val="center"/>
        <w:rPr>
          <w:rFonts w:ascii="Arial" w:hAnsi="Arial" w:cs="Arial"/>
          <w:b/>
          <w:bCs/>
          <w:color w:val="666666" w:themeColor="background2" w:themeShade="80"/>
        </w:rPr>
      </w:pPr>
      <w:r>
        <w:rPr>
          <w:rFonts w:ascii="Arial" w:hAnsi="Arial" w:cs="Arial"/>
          <w:b/>
          <w:bCs/>
          <w:color w:val="666666" w:themeColor="background2" w:themeShade="80"/>
        </w:rPr>
        <w:t>Capital Market Performance During Times of War</w:t>
      </w:r>
      <w:r w:rsidR="001D18B2">
        <w:rPr>
          <w:rFonts w:ascii="Arial" w:hAnsi="Arial" w:cs="Arial"/>
          <w:b/>
          <w:bCs/>
          <w:color w:val="666666" w:themeColor="background2" w:themeShade="80"/>
        </w:rPr>
        <w:t xml:space="preserve"> (Annualized Return / Risk - %)</w:t>
      </w:r>
    </w:p>
    <w:p w14:paraId="2CC41A8F" w14:textId="41D17E2A" w:rsidR="003F318E" w:rsidRDefault="007A06E7" w:rsidP="003E091E">
      <w:pPr>
        <w:spacing w:after="120"/>
        <w:ind w:left="-720" w:right="-720"/>
        <w:rPr>
          <w:rFonts w:ascii="Arial" w:hAnsi="Arial" w:cs="Arial"/>
          <w:sz w:val="20"/>
          <w:szCs w:val="20"/>
        </w:rPr>
      </w:pPr>
      <w:r>
        <w:rPr>
          <w:rFonts w:ascii="Arial" w:hAnsi="Arial" w:cs="Arial"/>
          <w:noProof/>
          <w:sz w:val="20"/>
          <w:szCs w:val="20"/>
        </w:rPr>
        <w:drawing>
          <wp:inline distT="0" distB="0" distL="0" distR="0" wp14:anchorId="1FE382A9" wp14:editId="790A5E05">
            <wp:extent cx="6819900" cy="18573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E1EACD" w14:textId="20C23DCE" w:rsidR="004E6C65" w:rsidRPr="004E6C65" w:rsidRDefault="004E6C65" w:rsidP="003E091E">
      <w:pPr>
        <w:spacing w:after="120"/>
        <w:ind w:left="-720" w:right="-720"/>
        <w:rPr>
          <w:rFonts w:ascii="Arial" w:hAnsi="Arial" w:cs="Arial"/>
          <w:color w:val="666666" w:themeColor="background2" w:themeShade="80"/>
          <w:sz w:val="16"/>
          <w:szCs w:val="16"/>
        </w:rPr>
      </w:pPr>
      <w:r>
        <w:rPr>
          <w:rFonts w:ascii="Arial" w:hAnsi="Arial" w:cs="Arial"/>
          <w:color w:val="666666" w:themeColor="background2" w:themeShade="80"/>
          <w:sz w:val="16"/>
          <w:szCs w:val="16"/>
        </w:rPr>
        <w:t>S</w:t>
      </w:r>
      <w:r w:rsidRPr="00BA149E">
        <w:rPr>
          <w:rFonts w:ascii="Arial" w:hAnsi="Arial" w:cs="Arial"/>
          <w:color w:val="666666" w:themeColor="background2" w:themeShade="80"/>
          <w:sz w:val="16"/>
          <w:szCs w:val="16"/>
        </w:rPr>
        <w:t>ource</w:t>
      </w:r>
      <w:r w:rsidRPr="004E6C65">
        <w:rPr>
          <w:rFonts w:ascii="Arial" w:hAnsi="Arial" w:cs="Arial"/>
          <w:color w:val="666666" w:themeColor="background2" w:themeShade="80"/>
          <w:sz w:val="16"/>
          <w:szCs w:val="16"/>
        </w:rPr>
        <w:t>: CFA Institute – Mark Armbruster, “What Happens to the Market if America Goes to War”, August 29, 2017</w:t>
      </w:r>
    </w:p>
    <w:p w14:paraId="024D8F47" w14:textId="243B53ED" w:rsidR="00182417" w:rsidRDefault="00182417">
      <w:pPr>
        <w:spacing w:after="0" w:line="240" w:lineRule="auto"/>
        <w:rPr>
          <w:rStyle w:val="IntenseEmphasis"/>
          <w:rFonts w:ascii="Arial" w:hAnsi="Arial" w:cs="Arial"/>
        </w:rPr>
      </w:pPr>
    </w:p>
    <w:p w14:paraId="23352474" w14:textId="5FD01B8A" w:rsidR="007A371C" w:rsidRPr="00B70C34" w:rsidRDefault="006F5E65" w:rsidP="007A371C">
      <w:pPr>
        <w:spacing w:after="120"/>
        <w:ind w:left="-720" w:right="-720"/>
        <w:rPr>
          <w:rStyle w:val="IntenseEmphasis"/>
          <w:rFonts w:ascii="Arial" w:hAnsi="Arial" w:cs="Arial"/>
        </w:rPr>
      </w:pPr>
      <w:r>
        <w:rPr>
          <w:rStyle w:val="IntenseEmphasis"/>
          <w:rFonts w:ascii="Arial" w:hAnsi="Arial" w:cs="Arial"/>
        </w:rPr>
        <w:t xml:space="preserve">What </w:t>
      </w:r>
      <w:r w:rsidR="008F4628">
        <w:rPr>
          <w:rStyle w:val="IntenseEmphasis"/>
          <w:rFonts w:ascii="Arial" w:hAnsi="Arial" w:cs="Arial"/>
        </w:rPr>
        <w:t>impact wi</w:t>
      </w:r>
      <w:r w:rsidR="00AE7C85">
        <w:rPr>
          <w:rStyle w:val="IntenseEmphasis"/>
          <w:rFonts w:ascii="Arial" w:hAnsi="Arial" w:cs="Arial"/>
        </w:rPr>
        <w:t>ll</w:t>
      </w:r>
      <w:r w:rsidR="008F4628">
        <w:rPr>
          <w:rStyle w:val="IntenseEmphasis"/>
          <w:rFonts w:ascii="Arial" w:hAnsi="Arial" w:cs="Arial"/>
        </w:rPr>
        <w:t xml:space="preserve"> the Russian invasion of Ukraine have on the economy</w:t>
      </w:r>
      <w:r w:rsidR="008C195C">
        <w:rPr>
          <w:rStyle w:val="IntenseEmphasis"/>
          <w:rFonts w:ascii="Arial" w:hAnsi="Arial" w:cs="Arial"/>
        </w:rPr>
        <w:t>?</w:t>
      </w:r>
    </w:p>
    <w:p w14:paraId="233F9508" w14:textId="6A142EBE" w:rsidR="0082360E" w:rsidRDefault="00587CB4" w:rsidP="000A760B">
      <w:pPr>
        <w:spacing w:after="120"/>
        <w:ind w:left="-720" w:right="-720"/>
        <w:rPr>
          <w:rFonts w:ascii="Arial" w:hAnsi="Arial" w:cs="Arial"/>
          <w:sz w:val="20"/>
          <w:szCs w:val="20"/>
        </w:rPr>
      </w:pPr>
      <w:r>
        <w:rPr>
          <w:rFonts w:ascii="Arial" w:hAnsi="Arial" w:cs="Arial"/>
          <w:sz w:val="20"/>
          <w:szCs w:val="20"/>
        </w:rPr>
        <w:t>With</w:t>
      </w:r>
      <w:r w:rsidR="001B3B13">
        <w:rPr>
          <w:rFonts w:ascii="Arial" w:hAnsi="Arial" w:cs="Arial"/>
          <w:sz w:val="20"/>
          <w:szCs w:val="20"/>
        </w:rPr>
        <w:t xml:space="preserve"> sanctions being applied to Russia </w:t>
      </w:r>
      <w:proofErr w:type="gramStart"/>
      <w:r w:rsidR="005A3B21">
        <w:rPr>
          <w:rFonts w:ascii="Arial" w:hAnsi="Arial" w:cs="Arial"/>
          <w:sz w:val="20"/>
          <w:szCs w:val="20"/>
        </w:rPr>
        <w:t>as a result of</w:t>
      </w:r>
      <w:proofErr w:type="gramEnd"/>
      <w:r w:rsidR="005A3B21">
        <w:rPr>
          <w:rFonts w:ascii="Arial" w:hAnsi="Arial" w:cs="Arial"/>
          <w:sz w:val="20"/>
          <w:szCs w:val="20"/>
        </w:rPr>
        <w:t xml:space="preserve"> its invasion of Ukraine, the </w:t>
      </w:r>
      <w:r w:rsidR="00EE11EC">
        <w:rPr>
          <w:rFonts w:ascii="Arial" w:hAnsi="Arial" w:cs="Arial"/>
          <w:sz w:val="20"/>
          <w:szCs w:val="20"/>
        </w:rPr>
        <w:t xml:space="preserve">biggest loser </w:t>
      </w:r>
      <w:r w:rsidR="001F3752">
        <w:rPr>
          <w:rFonts w:ascii="Arial" w:hAnsi="Arial" w:cs="Arial"/>
          <w:sz w:val="20"/>
          <w:szCs w:val="20"/>
        </w:rPr>
        <w:t>will probably</w:t>
      </w:r>
      <w:r w:rsidR="00EE11EC">
        <w:rPr>
          <w:rFonts w:ascii="Arial" w:hAnsi="Arial" w:cs="Arial"/>
          <w:sz w:val="20"/>
          <w:szCs w:val="20"/>
        </w:rPr>
        <w:t xml:space="preserve"> be Russia and could potentially push the nation into recession.</w:t>
      </w:r>
      <w:r w:rsidR="00B55D6F">
        <w:rPr>
          <w:rFonts w:ascii="Arial" w:hAnsi="Arial" w:cs="Arial"/>
          <w:sz w:val="20"/>
          <w:szCs w:val="20"/>
        </w:rPr>
        <w:t xml:space="preserve"> If that were to happen it will likely have minimal effect </w:t>
      </w:r>
      <w:r w:rsidR="00FF3A53">
        <w:rPr>
          <w:rFonts w:ascii="Arial" w:hAnsi="Arial" w:cs="Arial"/>
          <w:sz w:val="20"/>
          <w:szCs w:val="20"/>
        </w:rPr>
        <w:t>on the markets and global economy.</w:t>
      </w:r>
      <w:r w:rsidR="003041B1">
        <w:rPr>
          <w:rFonts w:ascii="Arial" w:hAnsi="Arial" w:cs="Arial"/>
          <w:sz w:val="20"/>
          <w:szCs w:val="20"/>
        </w:rPr>
        <w:t xml:space="preserve"> Due to its demographic trends and weak productivity</w:t>
      </w:r>
      <w:r w:rsidR="000357BA">
        <w:rPr>
          <w:rFonts w:ascii="Arial" w:hAnsi="Arial" w:cs="Arial"/>
          <w:sz w:val="20"/>
          <w:szCs w:val="20"/>
        </w:rPr>
        <w:t>,</w:t>
      </w:r>
      <w:r w:rsidR="003041B1">
        <w:rPr>
          <w:rFonts w:ascii="Arial" w:hAnsi="Arial" w:cs="Arial"/>
          <w:sz w:val="20"/>
          <w:szCs w:val="20"/>
        </w:rPr>
        <w:t xml:space="preserve"> Russia has not grown much over the past few years</w:t>
      </w:r>
      <w:r w:rsidR="0091202F">
        <w:rPr>
          <w:rFonts w:ascii="Arial" w:hAnsi="Arial" w:cs="Arial"/>
          <w:sz w:val="20"/>
          <w:szCs w:val="20"/>
        </w:rPr>
        <w:t xml:space="preserve"> and</w:t>
      </w:r>
      <w:r w:rsidR="00F23FA0">
        <w:rPr>
          <w:rFonts w:ascii="Arial" w:hAnsi="Arial" w:cs="Arial"/>
          <w:sz w:val="20"/>
          <w:szCs w:val="20"/>
        </w:rPr>
        <w:t xml:space="preserve"> </w:t>
      </w:r>
      <w:r>
        <w:rPr>
          <w:rFonts w:ascii="Arial" w:hAnsi="Arial" w:cs="Arial"/>
          <w:sz w:val="20"/>
          <w:szCs w:val="20"/>
        </w:rPr>
        <w:t>compri</w:t>
      </w:r>
      <w:r w:rsidR="001F4BCC">
        <w:rPr>
          <w:rFonts w:ascii="Arial" w:hAnsi="Arial" w:cs="Arial"/>
          <w:sz w:val="20"/>
          <w:szCs w:val="20"/>
        </w:rPr>
        <w:t>ses</w:t>
      </w:r>
      <w:r>
        <w:rPr>
          <w:rFonts w:ascii="Arial" w:hAnsi="Arial" w:cs="Arial"/>
          <w:sz w:val="20"/>
          <w:szCs w:val="20"/>
        </w:rPr>
        <w:t xml:space="preserve"> just 4% of the Emerging Market index</w:t>
      </w:r>
      <w:r w:rsidR="00120CDE">
        <w:rPr>
          <w:rFonts w:ascii="Arial" w:hAnsi="Arial" w:cs="Arial"/>
          <w:sz w:val="20"/>
          <w:szCs w:val="20"/>
        </w:rPr>
        <w:t xml:space="preserve"> and represent</w:t>
      </w:r>
      <w:r w:rsidR="001F4BCC">
        <w:rPr>
          <w:rFonts w:ascii="Arial" w:hAnsi="Arial" w:cs="Arial"/>
          <w:sz w:val="20"/>
          <w:szCs w:val="20"/>
        </w:rPr>
        <w:t>s</w:t>
      </w:r>
      <w:r w:rsidR="00120CDE">
        <w:rPr>
          <w:rFonts w:ascii="Arial" w:hAnsi="Arial" w:cs="Arial"/>
          <w:sz w:val="20"/>
          <w:szCs w:val="20"/>
        </w:rPr>
        <w:t xml:space="preserve"> 1.8% of global GDP</w:t>
      </w:r>
      <w:r w:rsidR="009103F2">
        <w:rPr>
          <w:rStyle w:val="EndnoteReference"/>
          <w:rFonts w:ascii="Arial" w:hAnsi="Arial" w:cs="Arial"/>
          <w:sz w:val="20"/>
          <w:szCs w:val="20"/>
        </w:rPr>
        <w:endnoteReference w:id="4"/>
      </w:r>
      <w:r w:rsidR="001F4BCC">
        <w:rPr>
          <w:rFonts w:ascii="Arial" w:hAnsi="Arial" w:cs="Arial"/>
          <w:sz w:val="20"/>
          <w:szCs w:val="20"/>
        </w:rPr>
        <w:t xml:space="preserve">.  The bigger impact will be around </w:t>
      </w:r>
      <w:r w:rsidR="006B4E1E">
        <w:rPr>
          <w:rFonts w:ascii="Arial" w:hAnsi="Arial" w:cs="Arial"/>
          <w:sz w:val="20"/>
          <w:szCs w:val="20"/>
        </w:rPr>
        <w:t>commodities</w:t>
      </w:r>
      <w:r w:rsidR="00AE7C85">
        <w:rPr>
          <w:rFonts w:ascii="Arial" w:hAnsi="Arial" w:cs="Arial"/>
          <w:sz w:val="20"/>
          <w:szCs w:val="20"/>
        </w:rPr>
        <w:t>,</w:t>
      </w:r>
      <w:r w:rsidR="001F4BCC">
        <w:rPr>
          <w:rFonts w:ascii="Arial" w:hAnsi="Arial" w:cs="Arial"/>
          <w:sz w:val="20"/>
          <w:szCs w:val="20"/>
        </w:rPr>
        <w:t xml:space="preserve"> the potential impact on inflation and how that might affect Central Bank activity. </w:t>
      </w:r>
    </w:p>
    <w:p w14:paraId="5E49A225" w14:textId="553094FD" w:rsidR="009C1E35" w:rsidRDefault="002B365B" w:rsidP="009C1E35">
      <w:pPr>
        <w:spacing w:after="120"/>
        <w:ind w:left="-720" w:right="-720"/>
        <w:rPr>
          <w:rFonts w:ascii="Arial" w:hAnsi="Arial" w:cs="Arial"/>
          <w:sz w:val="20"/>
          <w:szCs w:val="20"/>
        </w:rPr>
      </w:pPr>
      <w:r>
        <w:rPr>
          <w:rFonts w:ascii="Arial" w:hAnsi="Arial" w:cs="Arial"/>
          <w:sz w:val="20"/>
          <w:szCs w:val="20"/>
        </w:rPr>
        <w:t>R</w:t>
      </w:r>
      <w:r w:rsidR="00A57B05">
        <w:rPr>
          <w:rFonts w:ascii="Arial" w:hAnsi="Arial" w:cs="Arial"/>
          <w:sz w:val="20"/>
          <w:szCs w:val="20"/>
        </w:rPr>
        <w:t>epresenting nearly 20% of world exports in gas</w:t>
      </w:r>
      <w:r w:rsidR="006B4E1E">
        <w:rPr>
          <w:rFonts w:ascii="Arial" w:hAnsi="Arial" w:cs="Arial"/>
          <w:sz w:val="20"/>
          <w:szCs w:val="20"/>
        </w:rPr>
        <w:t xml:space="preserve"> and wheat and 10% of world exports </w:t>
      </w:r>
      <w:r>
        <w:rPr>
          <w:rFonts w:ascii="Arial" w:hAnsi="Arial" w:cs="Arial"/>
          <w:sz w:val="20"/>
          <w:szCs w:val="20"/>
        </w:rPr>
        <w:t>in copper and aluminum</w:t>
      </w:r>
      <w:r w:rsidR="00AA4E03">
        <w:rPr>
          <w:rFonts w:ascii="Arial" w:hAnsi="Arial" w:cs="Arial"/>
          <w:sz w:val="20"/>
          <w:szCs w:val="20"/>
        </w:rPr>
        <w:t>,</w:t>
      </w:r>
      <w:r w:rsidR="00E46A1D">
        <w:rPr>
          <w:rFonts w:ascii="Arial" w:hAnsi="Arial" w:cs="Arial"/>
          <w:sz w:val="20"/>
          <w:szCs w:val="20"/>
        </w:rPr>
        <w:t xml:space="preserve"> sanctions on Russia could lead to </w:t>
      </w:r>
      <w:r w:rsidR="004F6E78">
        <w:rPr>
          <w:rFonts w:ascii="Arial" w:hAnsi="Arial" w:cs="Arial"/>
          <w:sz w:val="20"/>
          <w:szCs w:val="20"/>
        </w:rPr>
        <w:t xml:space="preserve">supply </w:t>
      </w:r>
      <w:r w:rsidR="00E46A1D">
        <w:rPr>
          <w:rFonts w:ascii="Arial" w:hAnsi="Arial" w:cs="Arial"/>
          <w:sz w:val="20"/>
          <w:szCs w:val="20"/>
        </w:rPr>
        <w:t>shortages in these areas impacting commodity</w:t>
      </w:r>
      <w:r w:rsidR="005152F7">
        <w:rPr>
          <w:rFonts w:ascii="Arial" w:hAnsi="Arial" w:cs="Arial"/>
          <w:sz w:val="20"/>
          <w:szCs w:val="20"/>
        </w:rPr>
        <w:t>, food and oil</w:t>
      </w:r>
      <w:r w:rsidR="00E46A1D">
        <w:rPr>
          <w:rFonts w:ascii="Arial" w:hAnsi="Arial" w:cs="Arial"/>
          <w:sz w:val="20"/>
          <w:szCs w:val="20"/>
        </w:rPr>
        <w:t xml:space="preserve"> prices</w:t>
      </w:r>
      <w:r w:rsidR="000A5CF7">
        <w:rPr>
          <w:rStyle w:val="EndnoteReference"/>
          <w:rFonts w:ascii="Arial" w:hAnsi="Arial" w:cs="Arial"/>
          <w:sz w:val="20"/>
          <w:szCs w:val="20"/>
        </w:rPr>
        <w:endnoteReference w:id="5"/>
      </w:r>
      <w:r w:rsidR="00F811B1">
        <w:rPr>
          <w:rFonts w:ascii="Arial" w:hAnsi="Arial" w:cs="Arial"/>
          <w:sz w:val="20"/>
          <w:szCs w:val="20"/>
        </w:rPr>
        <w:t xml:space="preserve">. This will likely </w:t>
      </w:r>
      <w:r w:rsidR="005152F7">
        <w:rPr>
          <w:rFonts w:ascii="Arial" w:hAnsi="Arial" w:cs="Arial"/>
          <w:sz w:val="20"/>
          <w:szCs w:val="20"/>
        </w:rPr>
        <w:t>keep inflation elevated for longer</w:t>
      </w:r>
      <w:r w:rsidR="00BE3078">
        <w:rPr>
          <w:rFonts w:ascii="Arial" w:hAnsi="Arial" w:cs="Arial"/>
          <w:sz w:val="20"/>
          <w:szCs w:val="20"/>
        </w:rPr>
        <w:t>,</w:t>
      </w:r>
      <w:r w:rsidR="00311921">
        <w:rPr>
          <w:rFonts w:ascii="Arial" w:hAnsi="Arial" w:cs="Arial"/>
          <w:sz w:val="20"/>
          <w:szCs w:val="20"/>
        </w:rPr>
        <w:t xml:space="preserve"> with t</w:t>
      </w:r>
      <w:r w:rsidR="009C1E35">
        <w:rPr>
          <w:rFonts w:ascii="Arial" w:hAnsi="Arial" w:cs="Arial"/>
          <w:sz w:val="20"/>
          <w:szCs w:val="20"/>
        </w:rPr>
        <w:t>he inflation impact be</w:t>
      </w:r>
      <w:r w:rsidR="00311921">
        <w:rPr>
          <w:rFonts w:ascii="Arial" w:hAnsi="Arial" w:cs="Arial"/>
          <w:sz w:val="20"/>
          <w:szCs w:val="20"/>
        </w:rPr>
        <w:t>ing</w:t>
      </w:r>
      <w:r w:rsidR="009C1E35">
        <w:rPr>
          <w:rFonts w:ascii="Arial" w:hAnsi="Arial" w:cs="Arial"/>
          <w:sz w:val="20"/>
          <w:szCs w:val="20"/>
        </w:rPr>
        <w:t xml:space="preserve"> seen most in those countries that have closed output gaps and </w:t>
      </w:r>
      <w:r w:rsidR="0046416E">
        <w:rPr>
          <w:rFonts w:ascii="Arial" w:hAnsi="Arial" w:cs="Arial"/>
          <w:sz w:val="20"/>
          <w:szCs w:val="20"/>
        </w:rPr>
        <w:t xml:space="preserve">have </w:t>
      </w:r>
      <w:r w:rsidR="009C1E35">
        <w:rPr>
          <w:rFonts w:ascii="Arial" w:hAnsi="Arial" w:cs="Arial"/>
          <w:sz w:val="20"/>
          <w:szCs w:val="20"/>
        </w:rPr>
        <w:t xml:space="preserve">seen stronger recoveries from the pandemic, which includes the US. </w:t>
      </w:r>
    </w:p>
    <w:p w14:paraId="3336E78F" w14:textId="60468364" w:rsidR="000203BE" w:rsidRDefault="006A3A94" w:rsidP="000A760B">
      <w:pPr>
        <w:spacing w:after="120"/>
        <w:ind w:left="-720" w:right="-720"/>
        <w:rPr>
          <w:rFonts w:ascii="Arial" w:hAnsi="Arial" w:cs="Arial"/>
          <w:sz w:val="20"/>
          <w:szCs w:val="20"/>
        </w:rPr>
      </w:pPr>
      <w:r>
        <w:rPr>
          <w:rFonts w:ascii="Arial" w:hAnsi="Arial" w:cs="Arial"/>
          <w:sz w:val="20"/>
          <w:szCs w:val="20"/>
        </w:rPr>
        <w:t xml:space="preserve">While not expected to tip </w:t>
      </w:r>
      <w:r w:rsidR="00917613">
        <w:rPr>
          <w:rFonts w:ascii="Arial" w:hAnsi="Arial" w:cs="Arial"/>
          <w:sz w:val="20"/>
          <w:szCs w:val="20"/>
        </w:rPr>
        <w:t>the global economy into recession, t</w:t>
      </w:r>
      <w:r w:rsidR="00126BC5">
        <w:rPr>
          <w:rFonts w:ascii="Arial" w:hAnsi="Arial" w:cs="Arial"/>
          <w:sz w:val="20"/>
          <w:szCs w:val="20"/>
        </w:rPr>
        <w:t xml:space="preserve">his </w:t>
      </w:r>
      <w:r w:rsidR="004A04B4">
        <w:rPr>
          <w:rFonts w:ascii="Arial" w:hAnsi="Arial" w:cs="Arial"/>
          <w:sz w:val="20"/>
          <w:szCs w:val="20"/>
        </w:rPr>
        <w:t>will likely</w:t>
      </w:r>
      <w:r w:rsidR="00126BC5">
        <w:rPr>
          <w:rFonts w:ascii="Arial" w:hAnsi="Arial" w:cs="Arial"/>
          <w:sz w:val="20"/>
          <w:szCs w:val="20"/>
        </w:rPr>
        <w:t xml:space="preserve"> lead to a slow</w:t>
      </w:r>
      <w:r>
        <w:rPr>
          <w:rFonts w:ascii="Arial" w:hAnsi="Arial" w:cs="Arial"/>
          <w:sz w:val="20"/>
          <w:szCs w:val="20"/>
        </w:rPr>
        <w:t>-</w:t>
      </w:r>
      <w:r w:rsidR="00126BC5">
        <w:rPr>
          <w:rFonts w:ascii="Arial" w:hAnsi="Arial" w:cs="Arial"/>
          <w:sz w:val="20"/>
          <w:szCs w:val="20"/>
        </w:rPr>
        <w:t xml:space="preserve">down in growth </w:t>
      </w:r>
      <w:r w:rsidR="001D77D5">
        <w:rPr>
          <w:rFonts w:ascii="Arial" w:hAnsi="Arial" w:cs="Arial"/>
          <w:sz w:val="20"/>
          <w:szCs w:val="20"/>
        </w:rPr>
        <w:t xml:space="preserve">which is </w:t>
      </w:r>
      <w:r w:rsidR="00E95A61">
        <w:rPr>
          <w:rFonts w:ascii="Arial" w:hAnsi="Arial" w:cs="Arial"/>
          <w:sz w:val="20"/>
          <w:szCs w:val="20"/>
        </w:rPr>
        <w:t xml:space="preserve">already </w:t>
      </w:r>
      <w:r w:rsidR="001D77D5">
        <w:rPr>
          <w:rFonts w:ascii="Arial" w:hAnsi="Arial" w:cs="Arial"/>
          <w:sz w:val="20"/>
          <w:szCs w:val="20"/>
        </w:rPr>
        <w:t xml:space="preserve">expected to experience a </w:t>
      </w:r>
      <w:r>
        <w:rPr>
          <w:rFonts w:ascii="Arial" w:hAnsi="Arial" w:cs="Arial"/>
          <w:sz w:val="20"/>
          <w:szCs w:val="20"/>
        </w:rPr>
        <w:t>fall</w:t>
      </w:r>
      <w:r w:rsidR="001D77D5">
        <w:rPr>
          <w:rFonts w:ascii="Arial" w:hAnsi="Arial" w:cs="Arial"/>
          <w:sz w:val="20"/>
          <w:szCs w:val="20"/>
        </w:rPr>
        <w:t xml:space="preserve"> from</w:t>
      </w:r>
      <w:r w:rsidR="003B1A53">
        <w:rPr>
          <w:rFonts w:ascii="Arial" w:hAnsi="Arial" w:cs="Arial"/>
          <w:sz w:val="20"/>
          <w:szCs w:val="20"/>
        </w:rPr>
        <w:t xml:space="preserve"> over 6%</w:t>
      </w:r>
      <w:r w:rsidR="006D2361">
        <w:rPr>
          <w:rFonts w:ascii="Arial" w:hAnsi="Arial" w:cs="Arial"/>
          <w:sz w:val="20"/>
          <w:szCs w:val="20"/>
        </w:rPr>
        <w:t xml:space="preserve"> in 2021</w:t>
      </w:r>
      <w:r w:rsidR="003B1A53">
        <w:rPr>
          <w:rFonts w:ascii="Arial" w:hAnsi="Arial" w:cs="Arial"/>
          <w:sz w:val="20"/>
          <w:szCs w:val="20"/>
        </w:rPr>
        <w:t xml:space="preserve"> to just over 4% in 2022</w:t>
      </w:r>
      <w:r w:rsidR="00E95A61">
        <w:rPr>
          <w:rFonts w:ascii="Arial" w:hAnsi="Arial" w:cs="Arial"/>
          <w:sz w:val="20"/>
          <w:szCs w:val="20"/>
        </w:rPr>
        <w:t xml:space="preserve">. </w:t>
      </w:r>
      <w:r w:rsidR="004F6E78">
        <w:rPr>
          <w:rFonts w:ascii="Arial" w:hAnsi="Arial" w:cs="Arial"/>
          <w:sz w:val="20"/>
          <w:szCs w:val="20"/>
        </w:rPr>
        <w:t xml:space="preserve">Central Banks </w:t>
      </w:r>
      <w:r w:rsidR="00056254">
        <w:rPr>
          <w:rFonts w:ascii="Arial" w:hAnsi="Arial" w:cs="Arial"/>
          <w:sz w:val="20"/>
          <w:szCs w:val="20"/>
        </w:rPr>
        <w:t>will have a delicate</w:t>
      </w:r>
      <w:r w:rsidR="00E95A61">
        <w:rPr>
          <w:rFonts w:ascii="Arial" w:hAnsi="Arial" w:cs="Arial"/>
          <w:sz w:val="20"/>
          <w:szCs w:val="20"/>
        </w:rPr>
        <w:t xml:space="preserve"> act to balance the slowing growth, while </w:t>
      </w:r>
      <w:r w:rsidR="006D2361">
        <w:rPr>
          <w:rFonts w:ascii="Arial" w:hAnsi="Arial" w:cs="Arial"/>
          <w:sz w:val="20"/>
          <w:szCs w:val="20"/>
        </w:rPr>
        <w:t>seeing high inflation.</w:t>
      </w:r>
      <w:r w:rsidR="00CB3D28">
        <w:rPr>
          <w:rFonts w:ascii="Arial" w:hAnsi="Arial" w:cs="Arial"/>
          <w:sz w:val="20"/>
          <w:szCs w:val="20"/>
        </w:rPr>
        <w:t xml:space="preserve"> </w:t>
      </w:r>
      <w:r w:rsidR="00DB1519">
        <w:rPr>
          <w:rFonts w:ascii="Arial" w:hAnsi="Arial" w:cs="Arial"/>
          <w:sz w:val="20"/>
          <w:szCs w:val="20"/>
        </w:rPr>
        <w:t xml:space="preserve">With the US being a little more </w:t>
      </w:r>
      <w:r w:rsidR="00221E8D">
        <w:rPr>
          <w:rFonts w:ascii="Arial" w:hAnsi="Arial" w:cs="Arial"/>
          <w:sz w:val="20"/>
          <w:szCs w:val="20"/>
        </w:rPr>
        <w:t xml:space="preserve">insulated </w:t>
      </w:r>
      <w:r w:rsidR="00DB1519">
        <w:rPr>
          <w:rFonts w:ascii="Arial" w:hAnsi="Arial" w:cs="Arial"/>
          <w:sz w:val="20"/>
          <w:szCs w:val="20"/>
        </w:rPr>
        <w:t>from the impacts of higher</w:t>
      </w:r>
      <w:r w:rsidR="0080688D">
        <w:rPr>
          <w:rFonts w:ascii="Arial" w:hAnsi="Arial" w:cs="Arial"/>
          <w:sz w:val="20"/>
          <w:szCs w:val="20"/>
        </w:rPr>
        <w:t xml:space="preserve"> oil prices due to its</w:t>
      </w:r>
      <w:r w:rsidR="00F33216">
        <w:rPr>
          <w:rFonts w:ascii="Arial" w:hAnsi="Arial" w:cs="Arial"/>
          <w:sz w:val="20"/>
          <w:szCs w:val="20"/>
        </w:rPr>
        <w:t xml:space="preserve"> own production, e</w:t>
      </w:r>
      <w:r w:rsidR="00CB3D28">
        <w:rPr>
          <w:rFonts w:ascii="Arial" w:hAnsi="Arial" w:cs="Arial"/>
          <w:sz w:val="20"/>
          <w:szCs w:val="20"/>
        </w:rPr>
        <w:t xml:space="preserve">xpectations are that the Federal Reserve will </w:t>
      </w:r>
      <w:r w:rsidR="00BC6A9B">
        <w:rPr>
          <w:rFonts w:ascii="Arial" w:hAnsi="Arial" w:cs="Arial"/>
          <w:sz w:val="20"/>
          <w:szCs w:val="20"/>
        </w:rPr>
        <w:t xml:space="preserve">not aggressively respond to the higher prices and focus more on the stability of the economy. </w:t>
      </w:r>
      <w:r w:rsidR="007F6F82">
        <w:rPr>
          <w:rFonts w:ascii="Arial" w:hAnsi="Arial" w:cs="Arial"/>
          <w:sz w:val="20"/>
          <w:szCs w:val="20"/>
        </w:rPr>
        <w:t xml:space="preserve">The Federal Reserve will likely </w:t>
      </w:r>
      <w:r w:rsidR="00CB3D28">
        <w:rPr>
          <w:rFonts w:ascii="Arial" w:hAnsi="Arial" w:cs="Arial"/>
          <w:sz w:val="20"/>
          <w:szCs w:val="20"/>
        </w:rPr>
        <w:t xml:space="preserve">continue to raise rates but </w:t>
      </w:r>
      <w:r w:rsidR="00040FFC">
        <w:rPr>
          <w:rFonts w:ascii="Arial" w:hAnsi="Arial" w:cs="Arial"/>
          <w:sz w:val="20"/>
          <w:szCs w:val="20"/>
        </w:rPr>
        <w:t xml:space="preserve">will </w:t>
      </w:r>
      <w:r w:rsidR="00D03577">
        <w:rPr>
          <w:rFonts w:ascii="Arial" w:hAnsi="Arial" w:cs="Arial"/>
          <w:sz w:val="20"/>
          <w:szCs w:val="20"/>
        </w:rPr>
        <w:t>do so in a measured and slow rate</w:t>
      </w:r>
      <w:r w:rsidR="00040FFC">
        <w:rPr>
          <w:rFonts w:ascii="Arial" w:hAnsi="Arial" w:cs="Arial"/>
          <w:sz w:val="20"/>
          <w:szCs w:val="20"/>
        </w:rPr>
        <w:t>,</w:t>
      </w:r>
      <w:r w:rsidR="008F43F3">
        <w:rPr>
          <w:rFonts w:ascii="Arial" w:hAnsi="Arial" w:cs="Arial"/>
          <w:sz w:val="20"/>
          <w:szCs w:val="20"/>
        </w:rPr>
        <w:t xml:space="preserve"> as it seeks to limit any shocks to the system</w:t>
      </w:r>
      <w:r w:rsidR="00233655">
        <w:rPr>
          <w:rFonts w:ascii="Arial" w:hAnsi="Arial" w:cs="Arial"/>
          <w:sz w:val="20"/>
          <w:szCs w:val="20"/>
        </w:rPr>
        <w:t>.</w:t>
      </w:r>
      <w:r w:rsidR="00884628">
        <w:rPr>
          <w:rFonts w:ascii="Arial" w:hAnsi="Arial" w:cs="Arial"/>
          <w:sz w:val="20"/>
          <w:szCs w:val="20"/>
        </w:rPr>
        <w:t xml:space="preserve"> </w:t>
      </w:r>
      <w:r w:rsidR="00056254">
        <w:rPr>
          <w:rFonts w:ascii="Arial" w:hAnsi="Arial" w:cs="Arial"/>
          <w:sz w:val="20"/>
          <w:szCs w:val="20"/>
        </w:rPr>
        <w:t xml:space="preserve"> </w:t>
      </w:r>
      <w:r w:rsidR="005152F7">
        <w:rPr>
          <w:rFonts w:ascii="Arial" w:hAnsi="Arial" w:cs="Arial"/>
          <w:sz w:val="20"/>
          <w:szCs w:val="20"/>
        </w:rPr>
        <w:t xml:space="preserve">  </w:t>
      </w:r>
    </w:p>
    <w:p w14:paraId="793E0364" w14:textId="63C1AADC" w:rsidR="00E268FD" w:rsidRPr="00B70C34" w:rsidRDefault="00E268FD" w:rsidP="00E268FD">
      <w:pPr>
        <w:spacing w:after="120"/>
        <w:ind w:left="-720" w:right="-720"/>
        <w:rPr>
          <w:rStyle w:val="IntenseEmphasis"/>
          <w:rFonts w:ascii="Arial" w:hAnsi="Arial" w:cs="Arial"/>
        </w:rPr>
      </w:pPr>
      <w:r w:rsidRPr="00B70C34">
        <w:rPr>
          <w:rStyle w:val="IntenseEmphasis"/>
          <w:rFonts w:ascii="Arial" w:hAnsi="Arial" w:cs="Arial"/>
        </w:rPr>
        <w:t>Conclusion</w:t>
      </w:r>
    </w:p>
    <w:p w14:paraId="13181406" w14:textId="0C2B8DFD" w:rsidR="008C5BA1" w:rsidRDefault="001354B7" w:rsidP="008C5BA1">
      <w:pPr>
        <w:spacing w:after="120"/>
        <w:ind w:left="-720" w:right="-720"/>
        <w:rPr>
          <w:rFonts w:ascii="Arial" w:hAnsi="Arial" w:cs="Arial"/>
          <w:sz w:val="20"/>
          <w:szCs w:val="20"/>
        </w:rPr>
      </w:pPr>
      <w:r>
        <w:rPr>
          <w:rFonts w:ascii="Arial" w:hAnsi="Arial" w:cs="Arial"/>
          <w:sz w:val="20"/>
          <w:szCs w:val="20"/>
        </w:rPr>
        <w:t>Geopolitical tensions always remind us that there are unpredictable shocks that affect</w:t>
      </w:r>
      <w:r w:rsidR="00674C03">
        <w:rPr>
          <w:rFonts w:ascii="Arial" w:hAnsi="Arial" w:cs="Arial"/>
          <w:sz w:val="20"/>
          <w:szCs w:val="20"/>
        </w:rPr>
        <w:t xml:space="preserve"> the</w:t>
      </w:r>
      <w:r>
        <w:rPr>
          <w:rFonts w:ascii="Arial" w:hAnsi="Arial" w:cs="Arial"/>
          <w:sz w:val="20"/>
          <w:szCs w:val="20"/>
        </w:rPr>
        <w:t xml:space="preserve"> markets</w:t>
      </w:r>
      <w:r w:rsidR="00674C03">
        <w:rPr>
          <w:rFonts w:ascii="Arial" w:hAnsi="Arial" w:cs="Arial"/>
          <w:sz w:val="20"/>
          <w:szCs w:val="20"/>
        </w:rPr>
        <w:t>,</w:t>
      </w:r>
      <w:r>
        <w:rPr>
          <w:rFonts w:ascii="Arial" w:hAnsi="Arial" w:cs="Arial"/>
          <w:sz w:val="20"/>
          <w:szCs w:val="20"/>
        </w:rPr>
        <w:t xml:space="preserve"> and </w:t>
      </w:r>
      <w:r w:rsidR="00674C03">
        <w:rPr>
          <w:rFonts w:ascii="Arial" w:hAnsi="Arial" w:cs="Arial"/>
          <w:sz w:val="20"/>
          <w:szCs w:val="20"/>
        </w:rPr>
        <w:t xml:space="preserve">the resulting </w:t>
      </w:r>
      <w:r>
        <w:rPr>
          <w:rFonts w:ascii="Arial" w:hAnsi="Arial" w:cs="Arial"/>
          <w:sz w:val="20"/>
          <w:szCs w:val="20"/>
        </w:rPr>
        <w:t xml:space="preserve">volatility shows </w:t>
      </w:r>
      <w:r w:rsidR="00435D0D">
        <w:rPr>
          <w:rFonts w:ascii="Arial" w:hAnsi="Arial" w:cs="Arial"/>
          <w:sz w:val="20"/>
          <w:szCs w:val="20"/>
        </w:rPr>
        <w:t xml:space="preserve">that </w:t>
      </w:r>
      <w:r>
        <w:rPr>
          <w:rFonts w:ascii="Arial" w:hAnsi="Arial" w:cs="Arial"/>
          <w:sz w:val="20"/>
          <w:szCs w:val="20"/>
        </w:rPr>
        <w:t>the market is functioning in a normal manner.</w:t>
      </w:r>
      <w:r w:rsidR="00E74403">
        <w:rPr>
          <w:rFonts w:ascii="Arial" w:hAnsi="Arial" w:cs="Arial"/>
          <w:sz w:val="20"/>
          <w:szCs w:val="20"/>
        </w:rPr>
        <w:t xml:space="preserve"> </w:t>
      </w:r>
      <w:r w:rsidR="009873B6">
        <w:rPr>
          <w:rFonts w:ascii="Arial" w:hAnsi="Arial" w:cs="Arial"/>
          <w:sz w:val="20"/>
          <w:szCs w:val="20"/>
        </w:rPr>
        <w:t>With so many varied factors potentially impacting the</w:t>
      </w:r>
      <w:r w:rsidR="00C01299">
        <w:rPr>
          <w:rFonts w:ascii="Arial" w:hAnsi="Arial" w:cs="Arial"/>
          <w:sz w:val="20"/>
          <w:szCs w:val="20"/>
        </w:rPr>
        <w:t xml:space="preserve"> markets</w:t>
      </w:r>
      <w:r w:rsidR="00435D0D">
        <w:rPr>
          <w:rFonts w:ascii="Arial" w:hAnsi="Arial" w:cs="Arial"/>
          <w:sz w:val="20"/>
          <w:szCs w:val="20"/>
        </w:rPr>
        <w:t>,</w:t>
      </w:r>
      <w:r w:rsidR="00C01299">
        <w:rPr>
          <w:rFonts w:ascii="Arial" w:hAnsi="Arial" w:cs="Arial"/>
          <w:sz w:val="20"/>
          <w:szCs w:val="20"/>
        </w:rPr>
        <w:t xml:space="preserve"> trying to time what type of assets to hold is a fool</w:t>
      </w:r>
      <w:r w:rsidR="00435D0D">
        <w:rPr>
          <w:rFonts w:ascii="Arial" w:hAnsi="Arial" w:cs="Arial"/>
          <w:sz w:val="20"/>
          <w:szCs w:val="20"/>
        </w:rPr>
        <w:t>’</w:t>
      </w:r>
      <w:r w:rsidR="00C01299">
        <w:rPr>
          <w:rFonts w:ascii="Arial" w:hAnsi="Arial" w:cs="Arial"/>
          <w:sz w:val="20"/>
          <w:szCs w:val="20"/>
        </w:rPr>
        <w:t xml:space="preserve">s game. </w:t>
      </w:r>
      <w:r w:rsidR="009A459F">
        <w:rPr>
          <w:rFonts w:ascii="Arial" w:hAnsi="Arial" w:cs="Arial"/>
          <w:sz w:val="20"/>
          <w:szCs w:val="20"/>
        </w:rPr>
        <w:t xml:space="preserve">While you may have timed </w:t>
      </w:r>
      <w:r w:rsidR="004E79C3">
        <w:rPr>
          <w:rFonts w:ascii="Arial" w:hAnsi="Arial" w:cs="Arial"/>
          <w:sz w:val="20"/>
          <w:szCs w:val="20"/>
        </w:rPr>
        <w:t xml:space="preserve">getting out </w:t>
      </w:r>
      <w:r w:rsidR="00530035">
        <w:rPr>
          <w:rFonts w:ascii="Arial" w:hAnsi="Arial" w:cs="Arial"/>
          <w:sz w:val="20"/>
          <w:szCs w:val="20"/>
        </w:rPr>
        <w:t xml:space="preserve">of the markets </w:t>
      </w:r>
      <w:r w:rsidR="004E79C3">
        <w:rPr>
          <w:rFonts w:ascii="Arial" w:hAnsi="Arial" w:cs="Arial"/>
          <w:sz w:val="20"/>
          <w:szCs w:val="20"/>
        </w:rPr>
        <w:t xml:space="preserve">correctly, the timing of getting back in might be harder </w:t>
      </w:r>
      <w:r w:rsidR="009B64BD">
        <w:rPr>
          <w:rFonts w:ascii="Arial" w:hAnsi="Arial" w:cs="Arial"/>
          <w:sz w:val="20"/>
          <w:szCs w:val="20"/>
        </w:rPr>
        <w:t xml:space="preserve">and </w:t>
      </w:r>
      <w:r w:rsidR="00530035">
        <w:rPr>
          <w:rFonts w:ascii="Arial" w:hAnsi="Arial" w:cs="Arial"/>
          <w:sz w:val="20"/>
          <w:szCs w:val="20"/>
        </w:rPr>
        <w:t xml:space="preserve">your portfolio could </w:t>
      </w:r>
      <w:r w:rsidR="009B64BD">
        <w:rPr>
          <w:rFonts w:ascii="Arial" w:hAnsi="Arial" w:cs="Arial"/>
          <w:sz w:val="20"/>
          <w:szCs w:val="20"/>
        </w:rPr>
        <w:t>potentially miss out on return potential</w:t>
      </w:r>
      <w:r w:rsidR="00530035">
        <w:rPr>
          <w:rFonts w:ascii="Arial" w:hAnsi="Arial" w:cs="Arial"/>
          <w:sz w:val="20"/>
          <w:szCs w:val="20"/>
        </w:rPr>
        <w:t>,</w:t>
      </w:r>
      <w:r w:rsidR="009B64BD">
        <w:rPr>
          <w:rFonts w:ascii="Arial" w:hAnsi="Arial" w:cs="Arial"/>
          <w:sz w:val="20"/>
          <w:szCs w:val="20"/>
        </w:rPr>
        <w:t xml:space="preserve"> as some of the largest returns in the market</w:t>
      </w:r>
      <w:r w:rsidR="00892EE0">
        <w:rPr>
          <w:rFonts w:ascii="Arial" w:hAnsi="Arial" w:cs="Arial"/>
          <w:sz w:val="20"/>
          <w:szCs w:val="20"/>
        </w:rPr>
        <w:t>s</w:t>
      </w:r>
      <w:r w:rsidR="009B64BD">
        <w:rPr>
          <w:rFonts w:ascii="Arial" w:hAnsi="Arial" w:cs="Arial"/>
          <w:sz w:val="20"/>
          <w:szCs w:val="20"/>
        </w:rPr>
        <w:t xml:space="preserve"> are</w:t>
      </w:r>
      <w:r w:rsidR="001F3752">
        <w:rPr>
          <w:rFonts w:ascii="Arial" w:hAnsi="Arial" w:cs="Arial"/>
          <w:sz w:val="20"/>
          <w:szCs w:val="20"/>
        </w:rPr>
        <w:t xml:space="preserve"> typically</w:t>
      </w:r>
      <w:r w:rsidR="009B64BD">
        <w:rPr>
          <w:rFonts w:ascii="Arial" w:hAnsi="Arial" w:cs="Arial"/>
          <w:sz w:val="20"/>
          <w:szCs w:val="20"/>
        </w:rPr>
        <w:t xml:space="preserve"> seen after significant falls. </w:t>
      </w:r>
      <w:r w:rsidR="00AE45E9">
        <w:rPr>
          <w:rFonts w:ascii="Arial" w:hAnsi="Arial" w:cs="Arial"/>
          <w:sz w:val="20"/>
          <w:szCs w:val="20"/>
        </w:rPr>
        <w:t>Remaining diversified</w:t>
      </w:r>
      <w:r w:rsidR="00C01299">
        <w:rPr>
          <w:rFonts w:ascii="Arial" w:hAnsi="Arial" w:cs="Arial"/>
          <w:sz w:val="20"/>
          <w:szCs w:val="20"/>
        </w:rPr>
        <w:t xml:space="preserve"> </w:t>
      </w:r>
      <w:r w:rsidR="000E39A2">
        <w:rPr>
          <w:rFonts w:ascii="Arial" w:hAnsi="Arial" w:cs="Arial"/>
          <w:sz w:val="20"/>
          <w:szCs w:val="20"/>
        </w:rPr>
        <w:t>across multiple asset classes</w:t>
      </w:r>
      <w:r w:rsidR="00A41C06">
        <w:rPr>
          <w:rFonts w:ascii="Arial" w:hAnsi="Arial" w:cs="Arial"/>
          <w:sz w:val="20"/>
          <w:szCs w:val="20"/>
        </w:rPr>
        <w:t xml:space="preserve"> </w:t>
      </w:r>
      <w:r w:rsidR="006E625F">
        <w:rPr>
          <w:rFonts w:ascii="Arial" w:hAnsi="Arial" w:cs="Arial"/>
          <w:sz w:val="20"/>
          <w:szCs w:val="20"/>
        </w:rPr>
        <w:t>–</w:t>
      </w:r>
      <w:r w:rsidR="00A41C06">
        <w:rPr>
          <w:rFonts w:ascii="Arial" w:hAnsi="Arial" w:cs="Arial"/>
          <w:sz w:val="20"/>
          <w:szCs w:val="20"/>
        </w:rPr>
        <w:t xml:space="preserve"> </w:t>
      </w:r>
      <w:r w:rsidR="006E625F">
        <w:rPr>
          <w:rFonts w:ascii="Arial" w:hAnsi="Arial" w:cs="Arial"/>
          <w:sz w:val="20"/>
          <w:szCs w:val="20"/>
        </w:rPr>
        <w:t xml:space="preserve">some </w:t>
      </w:r>
      <w:r w:rsidR="00FD1FEA">
        <w:rPr>
          <w:rFonts w:ascii="Arial" w:hAnsi="Arial" w:cs="Arial"/>
          <w:sz w:val="20"/>
          <w:szCs w:val="20"/>
        </w:rPr>
        <w:t xml:space="preserve">for risk taking, </w:t>
      </w:r>
      <w:r w:rsidR="006E625F">
        <w:rPr>
          <w:rFonts w:ascii="Arial" w:hAnsi="Arial" w:cs="Arial"/>
          <w:sz w:val="20"/>
          <w:szCs w:val="20"/>
        </w:rPr>
        <w:t xml:space="preserve">some </w:t>
      </w:r>
      <w:r w:rsidR="00FD1FEA">
        <w:rPr>
          <w:rFonts w:ascii="Arial" w:hAnsi="Arial" w:cs="Arial"/>
          <w:sz w:val="20"/>
          <w:szCs w:val="20"/>
        </w:rPr>
        <w:t xml:space="preserve">for </w:t>
      </w:r>
      <w:r w:rsidR="002E16F7">
        <w:rPr>
          <w:rFonts w:ascii="Arial" w:hAnsi="Arial" w:cs="Arial"/>
          <w:sz w:val="20"/>
          <w:szCs w:val="20"/>
        </w:rPr>
        <w:t>defensiveness</w:t>
      </w:r>
      <w:r w:rsidR="00FD1FEA">
        <w:rPr>
          <w:rFonts w:ascii="Arial" w:hAnsi="Arial" w:cs="Arial"/>
          <w:sz w:val="20"/>
          <w:szCs w:val="20"/>
        </w:rPr>
        <w:t xml:space="preserve">, </w:t>
      </w:r>
      <w:r w:rsidR="006E625F">
        <w:rPr>
          <w:rFonts w:ascii="Arial" w:hAnsi="Arial" w:cs="Arial"/>
          <w:sz w:val="20"/>
          <w:szCs w:val="20"/>
        </w:rPr>
        <w:t xml:space="preserve">some </w:t>
      </w:r>
      <w:r w:rsidR="00FD1FEA">
        <w:rPr>
          <w:rFonts w:ascii="Arial" w:hAnsi="Arial" w:cs="Arial"/>
          <w:sz w:val="20"/>
          <w:szCs w:val="20"/>
        </w:rPr>
        <w:t>for income</w:t>
      </w:r>
      <w:r w:rsidR="00914282">
        <w:rPr>
          <w:rFonts w:ascii="Arial" w:hAnsi="Arial" w:cs="Arial"/>
          <w:sz w:val="20"/>
          <w:szCs w:val="20"/>
        </w:rPr>
        <w:t xml:space="preserve"> </w:t>
      </w:r>
      <w:r w:rsidR="002E16F7">
        <w:rPr>
          <w:rFonts w:ascii="Arial" w:hAnsi="Arial" w:cs="Arial"/>
          <w:sz w:val="20"/>
          <w:szCs w:val="20"/>
        </w:rPr>
        <w:t>–</w:t>
      </w:r>
      <w:r w:rsidR="00233655">
        <w:rPr>
          <w:rFonts w:ascii="Arial" w:hAnsi="Arial" w:cs="Arial"/>
          <w:sz w:val="20"/>
          <w:szCs w:val="20"/>
        </w:rPr>
        <w:t xml:space="preserve"> </w:t>
      </w:r>
      <w:r w:rsidR="001F3752">
        <w:rPr>
          <w:rFonts w:ascii="Arial" w:hAnsi="Arial" w:cs="Arial"/>
          <w:sz w:val="20"/>
          <w:szCs w:val="20"/>
        </w:rPr>
        <w:t xml:space="preserve">should </w:t>
      </w:r>
      <w:r w:rsidR="002E16F7">
        <w:rPr>
          <w:rFonts w:ascii="Arial" w:hAnsi="Arial" w:cs="Arial"/>
          <w:sz w:val="20"/>
          <w:szCs w:val="20"/>
        </w:rPr>
        <w:t xml:space="preserve">allow a portfolio to benefit </w:t>
      </w:r>
      <w:r w:rsidR="009A459F">
        <w:rPr>
          <w:rFonts w:ascii="Arial" w:hAnsi="Arial" w:cs="Arial"/>
          <w:sz w:val="20"/>
          <w:szCs w:val="20"/>
        </w:rPr>
        <w:t>at any market turn.</w:t>
      </w:r>
      <w:r>
        <w:rPr>
          <w:rFonts w:ascii="Arial" w:hAnsi="Arial" w:cs="Arial"/>
          <w:sz w:val="20"/>
          <w:szCs w:val="20"/>
        </w:rPr>
        <w:t xml:space="preserve"> </w:t>
      </w:r>
    </w:p>
    <w:p w14:paraId="3B265CA5" w14:textId="541166B1" w:rsidR="0040163B" w:rsidRPr="0040163B" w:rsidRDefault="003754C3" w:rsidP="003873A0">
      <w:pPr>
        <w:spacing w:after="160"/>
        <w:ind w:right="-720"/>
        <w:rPr>
          <w:rFonts w:ascii="Arial" w:hAnsi="Arial" w:cs="Arial"/>
          <w:color w:val="343433"/>
          <w:sz w:val="16"/>
          <w:szCs w:val="16"/>
        </w:rPr>
      </w:pPr>
      <w:r w:rsidRPr="0040163B">
        <w:rPr>
          <w:rFonts w:ascii="Arial" w:hAnsi="Arial" w:cs="Arial"/>
          <w:noProof/>
          <w:color w:val="343433"/>
          <w:sz w:val="21"/>
        </w:rPr>
        <w:lastRenderedPageBreak/>
        <mc:AlternateContent>
          <mc:Choice Requires="wpg">
            <w:drawing>
              <wp:anchor distT="0" distB="0" distL="114300" distR="114300" simplePos="0" relativeHeight="251669504" behindDoc="0" locked="0" layoutInCell="1" allowOverlap="1" wp14:anchorId="66F1F175" wp14:editId="61EFF45D">
                <wp:simplePos x="0" y="0"/>
                <wp:positionH relativeFrom="margin">
                  <wp:posOffset>-454025</wp:posOffset>
                </wp:positionH>
                <wp:positionV relativeFrom="page">
                  <wp:posOffset>5220335</wp:posOffset>
                </wp:positionV>
                <wp:extent cx="6858000" cy="3997325"/>
                <wp:effectExtent l="0" t="0" r="0" b="3175"/>
                <wp:wrapTopAndBottom/>
                <wp:docPr id="21" name="Group 21"/>
                <wp:cNvGraphicFramePr/>
                <a:graphic xmlns:a="http://schemas.openxmlformats.org/drawingml/2006/main">
                  <a:graphicData uri="http://schemas.microsoft.com/office/word/2010/wordprocessingGroup">
                    <wpg:wgp>
                      <wpg:cNvGrpSpPr/>
                      <wpg:grpSpPr>
                        <a:xfrm>
                          <a:off x="0" y="0"/>
                          <a:ext cx="6858000" cy="3997325"/>
                          <a:chOff x="0" y="299834"/>
                          <a:chExt cx="6858000" cy="1968741"/>
                        </a:xfrm>
                      </wpg:grpSpPr>
                      <wps:wsp>
                        <wps:cNvPr id="17" name="Rectangle 17"/>
                        <wps:cNvSpPr/>
                        <wps:spPr>
                          <a:xfrm>
                            <a:off x="0" y="299834"/>
                            <a:ext cx="6858000" cy="192744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414294" y="323093"/>
                            <a:ext cx="5417874" cy="1904184"/>
                          </a:xfrm>
                          <a:prstGeom prst="rect">
                            <a:avLst/>
                          </a:prstGeom>
                          <a:noFill/>
                          <a:ln w="6350">
                            <a:noFill/>
                          </a:ln>
                        </wps:spPr>
                        <wps:txbx>
                          <w:txbxContent>
                            <w:p w14:paraId="6FDF8ABE" w14:textId="77777777" w:rsidR="006F6129" w:rsidRPr="00E93D58" w:rsidRDefault="006F6129"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0DE3486B"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w:t>
                              </w:r>
                              <w:r w:rsidRPr="00807650">
                                <w:rPr>
                                  <w:rFonts w:ascii="Arial" w:hAnsi="Arial" w:cs="Arial"/>
                                  <w:sz w:val="16"/>
                                  <w:szCs w:val="16"/>
                                </w:rPr>
                                <w:t>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w:t>
                              </w:r>
                              <w:r w:rsidR="00003C07" w:rsidRPr="00807650">
                                <w:rPr>
                                  <w:rFonts w:ascii="Arial" w:hAnsi="Arial" w:cs="Arial"/>
                                  <w:sz w:val="16"/>
                                  <w:szCs w:val="16"/>
                                </w:rPr>
                                <w:t xml:space="preserve"> Indexes are unmanaged, do not incur management fees, costs and expenses and cannot be invested in directly. Index performance assumes the reinvestment of dividends.</w:t>
                              </w:r>
                            </w:p>
                            <w:p w14:paraId="08581732"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31B22C8F" w14:textId="6F1818BD" w:rsidR="006F6129"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sidR="00B70C34">
                                <w:rPr>
                                  <w:rFonts w:ascii="Arial" w:hAnsi="Arial" w:cs="Arial"/>
                                  <w:sz w:val="16"/>
                                  <w:szCs w:val="16"/>
                                </w:rPr>
                                <w:t>2</w:t>
                              </w:r>
                              <w:r w:rsidRPr="001608CF">
                                <w:rPr>
                                  <w:rFonts w:ascii="Arial" w:hAnsi="Arial" w:cs="Arial"/>
                                  <w:sz w:val="16"/>
                                  <w:szCs w:val="16"/>
                                </w:rPr>
                                <w:t xml:space="preserve"> AssetMark, Inc. All rights reserved. </w:t>
                              </w:r>
                            </w:p>
                            <w:p w14:paraId="4950E07B" w14:textId="2A125182" w:rsidR="00362223" w:rsidRPr="000348A1" w:rsidRDefault="000348A1" w:rsidP="00362223">
                              <w:pPr>
                                <w:spacing w:before="100" w:beforeAutospacing="1" w:after="100" w:afterAutospacing="1"/>
                                <w:rPr>
                                  <w:rFonts w:ascii="Arial" w:hAnsi="Arial" w:cs="Arial"/>
                                  <w:sz w:val="16"/>
                                  <w:szCs w:val="16"/>
                                </w:rPr>
                              </w:pPr>
                              <w:r w:rsidRPr="000348A1">
                                <w:rPr>
                                  <w:rFonts w:ascii="Arial" w:hAnsi="Arial" w:cs="Arial"/>
                                  <w:sz w:val="16"/>
                                  <w:szCs w:val="16"/>
                                </w:rPr>
                                <w:t>103733</w:t>
                              </w:r>
                              <w:r w:rsidR="00362223" w:rsidRPr="000348A1">
                                <w:rPr>
                                  <w:rFonts w:ascii="Arial" w:hAnsi="Arial" w:cs="Arial"/>
                                  <w:sz w:val="16"/>
                                  <w:szCs w:val="16"/>
                                </w:rPr>
                                <w:t xml:space="preserve"> | </w:t>
                              </w:r>
                              <w:r w:rsidRPr="000348A1">
                                <w:rPr>
                                  <w:rFonts w:ascii="Arial" w:hAnsi="Arial" w:cs="Arial"/>
                                  <w:sz w:val="16"/>
                                  <w:szCs w:val="16"/>
                                </w:rPr>
                                <w:t>C22-18546</w:t>
                              </w:r>
                              <w:r w:rsidRPr="000348A1">
                                <w:rPr>
                                  <w:rFonts w:ascii="Arial" w:hAnsi="Arial" w:cs="Arial"/>
                                  <w:sz w:val="16"/>
                                  <w:szCs w:val="16"/>
                                </w:rPr>
                                <w:t xml:space="preserve"> </w:t>
                              </w:r>
                              <w:r w:rsidR="00362223" w:rsidRPr="000348A1">
                                <w:rPr>
                                  <w:rFonts w:ascii="Arial" w:hAnsi="Arial" w:cs="Arial"/>
                                  <w:sz w:val="16"/>
                                  <w:szCs w:val="16"/>
                                </w:rPr>
                                <w:t xml:space="preserve">| </w:t>
                              </w:r>
                              <w:r w:rsidR="00B3280C" w:rsidRPr="000348A1">
                                <w:rPr>
                                  <w:rFonts w:ascii="Arial" w:hAnsi="Arial" w:cs="Arial"/>
                                  <w:sz w:val="16"/>
                                  <w:szCs w:val="16"/>
                                </w:rPr>
                                <w:t>02</w:t>
                              </w:r>
                              <w:r w:rsidR="00362223" w:rsidRPr="000348A1">
                                <w:rPr>
                                  <w:rFonts w:ascii="Arial" w:hAnsi="Arial" w:cs="Arial"/>
                                  <w:sz w:val="16"/>
                                  <w:szCs w:val="16"/>
                                </w:rPr>
                                <w:t>/2022 | EXP 0</w:t>
                              </w:r>
                              <w:r w:rsidR="00B3280C" w:rsidRPr="000348A1">
                                <w:rPr>
                                  <w:rFonts w:ascii="Arial" w:hAnsi="Arial" w:cs="Arial"/>
                                  <w:sz w:val="16"/>
                                  <w:szCs w:val="16"/>
                                </w:rPr>
                                <w:t>2</w:t>
                              </w:r>
                              <w:r w:rsidR="00362223" w:rsidRPr="000348A1">
                                <w:rPr>
                                  <w:rFonts w:ascii="Arial" w:hAnsi="Arial" w:cs="Arial"/>
                                  <w:sz w:val="16"/>
                                  <w:szCs w:val="16"/>
                                </w:rPr>
                                <w:t>/</w:t>
                              </w:r>
                              <w:r w:rsidR="00B3280C" w:rsidRPr="000348A1">
                                <w:rPr>
                                  <w:rFonts w:ascii="Arial" w:hAnsi="Arial" w:cs="Arial"/>
                                  <w:sz w:val="16"/>
                                  <w:szCs w:val="16"/>
                                </w:rPr>
                                <w:t>29</w:t>
                              </w:r>
                              <w:r w:rsidR="00362223" w:rsidRPr="000348A1">
                                <w:rPr>
                                  <w:rFonts w:ascii="Arial" w:hAnsi="Arial" w:cs="Arial"/>
                                  <w:sz w:val="16"/>
                                  <w:szCs w:val="16"/>
                                </w:rPr>
                                <w:t>/2024</w:t>
                              </w:r>
                            </w:p>
                            <w:p w14:paraId="6F643B3E" w14:textId="77777777" w:rsidR="006F6129" w:rsidRPr="00BF0CB7" w:rsidRDefault="006F6129" w:rsidP="003754C3">
                              <w:pPr>
                                <w:spacing w:before="100" w:beforeAutospacing="1" w:after="100" w:afterAutospacing="1"/>
                                <w:rPr>
                                  <w:rFonts w:ascii="Arial" w:hAnsi="Arial" w:cs="Arial"/>
                                  <w:sz w:val="16"/>
                                  <w:szCs w:val="16"/>
                                </w:rPr>
                              </w:pPr>
                            </w:p>
                            <w:p w14:paraId="7341B7A0" w14:textId="77777777" w:rsidR="006F6129" w:rsidRPr="00BF0CB7" w:rsidRDefault="006F6129" w:rsidP="003754C3">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80388" y="323093"/>
                            <a:ext cx="1303507" cy="1945482"/>
                          </a:xfrm>
                          <a:prstGeom prst="rect">
                            <a:avLst/>
                          </a:prstGeom>
                          <a:noFill/>
                          <a:ln w="6350">
                            <a:noFill/>
                          </a:ln>
                        </wps:spPr>
                        <wps:txbx>
                          <w:txbxContent>
                            <w:p w14:paraId="3B2E69F0" w14:textId="77777777" w:rsidR="006F6129" w:rsidRPr="00BF0CB7" w:rsidRDefault="006F6129"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6F6129" w:rsidRPr="00BF0CB7" w:rsidRDefault="006F6129"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6F1F175" id="Group 21" o:spid="_x0000_s1026" style="position:absolute;margin-left:-35.75pt;margin-top:411.05pt;width:540pt;height:314.75pt;z-index:251669504;mso-position-horizontal-relative:margin;mso-position-vertical-relative:page;mso-height-relative:margin" coordorigin=",2998" coordsize="68580,1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">
                <v:rect id="Rectangle 17" o:spid="_x0000_s1027" style="position:absolute;top:2998;width:68580;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19" o:spid="_x0000_s1028" type="#_x0000_t202" style="position:absolute;left:14142;top:3230;width:54179;height:1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FDF8ABE" w14:textId="77777777" w:rsidR="006F6129" w:rsidRPr="00E93D58" w:rsidRDefault="006F6129"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0DE3486B"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w:t>
                        </w:r>
                        <w:r w:rsidRPr="00807650">
                          <w:rPr>
                            <w:rFonts w:ascii="Arial" w:hAnsi="Arial" w:cs="Arial"/>
                            <w:sz w:val="16"/>
                            <w:szCs w:val="16"/>
                          </w:rPr>
                          <w:t>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w:t>
                        </w:r>
                        <w:r w:rsidR="00003C07" w:rsidRPr="00807650">
                          <w:rPr>
                            <w:rFonts w:ascii="Arial" w:hAnsi="Arial" w:cs="Arial"/>
                            <w:sz w:val="16"/>
                            <w:szCs w:val="16"/>
                          </w:rPr>
                          <w:t xml:space="preserve"> Indexes are unmanaged, do not incur management fees, costs and expenses and cannot be invested in directly. Index performance assumes the reinvestment of dividends.</w:t>
                        </w:r>
                      </w:p>
                      <w:p w14:paraId="08581732"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31B22C8F" w14:textId="6F1818BD" w:rsidR="006F6129"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sidR="00B70C34">
                          <w:rPr>
                            <w:rFonts w:ascii="Arial" w:hAnsi="Arial" w:cs="Arial"/>
                            <w:sz w:val="16"/>
                            <w:szCs w:val="16"/>
                          </w:rPr>
                          <w:t>2</w:t>
                        </w:r>
                        <w:r w:rsidRPr="001608CF">
                          <w:rPr>
                            <w:rFonts w:ascii="Arial" w:hAnsi="Arial" w:cs="Arial"/>
                            <w:sz w:val="16"/>
                            <w:szCs w:val="16"/>
                          </w:rPr>
                          <w:t xml:space="preserve"> AssetMark, Inc. All rights reserved. </w:t>
                        </w:r>
                      </w:p>
                      <w:p w14:paraId="4950E07B" w14:textId="2A125182" w:rsidR="00362223" w:rsidRPr="000348A1" w:rsidRDefault="000348A1" w:rsidP="00362223">
                        <w:pPr>
                          <w:spacing w:before="100" w:beforeAutospacing="1" w:after="100" w:afterAutospacing="1"/>
                          <w:rPr>
                            <w:rFonts w:ascii="Arial" w:hAnsi="Arial" w:cs="Arial"/>
                            <w:sz w:val="16"/>
                            <w:szCs w:val="16"/>
                          </w:rPr>
                        </w:pPr>
                        <w:r w:rsidRPr="000348A1">
                          <w:rPr>
                            <w:rFonts w:ascii="Arial" w:hAnsi="Arial" w:cs="Arial"/>
                            <w:sz w:val="16"/>
                            <w:szCs w:val="16"/>
                          </w:rPr>
                          <w:t>103733</w:t>
                        </w:r>
                        <w:r w:rsidR="00362223" w:rsidRPr="000348A1">
                          <w:rPr>
                            <w:rFonts w:ascii="Arial" w:hAnsi="Arial" w:cs="Arial"/>
                            <w:sz w:val="16"/>
                            <w:szCs w:val="16"/>
                          </w:rPr>
                          <w:t xml:space="preserve"> | </w:t>
                        </w:r>
                        <w:r w:rsidRPr="000348A1">
                          <w:rPr>
                            <w:rFonts w:ascii="Arial" w:hAnsi="Arial" w:cs="Arial"/>
                            <w:sz w:val="16"/>
                            <w:szCs w:val="16"/>
                          </w:rPr>
                          <w:t>C22-18546</w:t>
                        </w:r>
                        <w:r w:rsidRPr="000348A1">
                          <w:rPr>
                            <w:rFonts w:ascii="Arial" w:hAnsi="Arial" w:cs="Arial"/>
                            <w:sz w:val="16"/>
                            <w:szCs w:val="16"/>
                          </w:rPr>
                          <w:t xml:space="preserve"> </w:t>
                        </w:r>
                        <w:r w:rsidR="00362223" w:rsidRPr="000348A1">
                          <w:rPr>
                            <w:rFonts w:ascii="Arial" w:hAnsi="Arial" w:cs="Arial"/>
                            <w:sz w:val="16"/>
                            <w:szCs w:val="16"/>
                          </w:rPr>
                          <w:t xml:space="preserve">| </w:t>
                        </w:r>
                        <w:r w:rsidR="00B3280C" w:rsidRPr="000348A1">
                          <w:rPr>
                            <w:rFonts w:ascii="Arial" w:hAnsi="Arial" w:cs="Arial"/>
                            <w:sz w:val="16"/>
                            <w:szCs w:val="16"/>
                          </w:rPr>
                          <w:t>02</w:t>
                        </w:r>
                        <w:r w:rsidR="00362223" w:rsidRPr="000348A1">
                          <w:rPr>
                            <w:rFonts w:ascii="Arial" w:hAnsi="Arial" w:cs="Arial"/>
                            <w:sz w:val="16"/>
                            <w:szCs w:val="16"/>
                          </w:rPr>
                          <w:t>/2022 | EXP 0</w:t>
                        </w:r>
                        <w:r w:rsidR="00B3280C" w:rsidRPr="000348A1">
                          <w:rPr>
                            <w:rFonts w:ascii="Arial" w:hAnsi="Arial" w:cs="Arial"/>
                            <w:sz w:val="16"/>
                            <w:szCs w:val="16"/>
                          </w:rPr>
                          <w:t>2</w:t>
                        </w:r>
                        <w:r w:rsidR="00362223" w:rsidRPr="000348A1">
                          <w:rPr>
                            <w:rFonts w:ascii="Arial" w:hAnsi="Arial" w:cs="Arial"/>
                            <w:sz w:val="16"/>
                            <w:szCs w:val="16"/>
                          </w:rPr>
                          <w:t>/</w:t>
                        </w:r>
                        <w:r w:rsidR="00B3280C" w:rsidRPr="000348A1">
                          <w:rPr>
                            <w:rFonts w:ascii="Arial" w:hAnsi="Arial" w:cs="Arial"/>
                            <w:sz w:val="16"/>
                            <w:szCs w:val="16"/>
                          </w:rPr>
                          <w:t>29</w:t>
                        </w:r>
                        <w:r w:rsidR="00362223" w:rsidRPr="000348A1">
                          <w:rPr>
                            <w:rFonts w:ascii="Arial" w:hAnsi="Arial" w:cs="Arial"/>
                            <w:sz w:val="16"/>
                            <w:szCs w:val="16"/>
                          </w:rPr>
                          <w:t>/2024</w:t>
                        </w:r>
                      </w:p>
                      <w:p w14:paraId="6F643B3E" w14:textId="77777777" w:rsidR="006F6129" w:rsidRPr="00BF0CB7" w:rsidRDefault="006F6129" w:rsidP="003754C3">
                        <w:pPr>
                          <w:spacing w:before="100" w:beforeAutospacing="1" w:after="100" w:afterAutospacing="1"/>
                          <w:rPr>
                            <w:rFonts w:ascii="Arial" w:hAnsi="Arial" w:cs="Arial"/>
                            <w:sz w:val="16"/>
                            <w:szCs w:val="16"/>
                          </w:rPr>
                        </w:pPr>
                      </w:p>
                      <w:p w14:paraId="7341B7A0" w14:textId="77777777" w:rsidR="006F6129" w:rsidRPr="00BF0CB7" w:rsidRDefault="006F6129" w:rsidP="003754C3">
                        <w:pPr>
                          <w:spacing w:after="0" w:line="240" w:lineRule="auto"/>
                          <w:rPr>
                            <w:rFonts w:ascii="Arial" w:hAnsi="Arial" w:cs="Arial"/>
                            <w:sz w:val="16"/>
                            <w:szCs w:val="16"/>
                          </w:rPr>
                        </w:pPr>
                      </w:p>
                    </w:txbxContent>
                  </v:textbox>
                </v:shape>
                <v:shape id="Text Box 20" o:spid="_x0000_s1029" type="#_x0000_t202" style="position:absolute;left:803;top:3230;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2E69F0" w14:textId="77777777" w:rsidR="006F6129" w:rsidRPr="00BF0CB7" w:rsidRDefault="006F6129"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6F6129" w:rsidRPr="00BF0CB7" w:rsidRDefault="006F6129"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type="topAndBottom" anchorx="margin" anchory="page"/>
              </v:group>
            </w:pict>
          </mc:Fallback>
        </mc:AlternateContent>
      </w:r>
    </w:p>
    <w:sectPr w:rsidR="0040163B" w:rsidRPr="0040163B" w:rsidSect="007B0461">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FFC50" w14:textId="77777777" w:rsidR="00E5280E" w:rsidRDefault="00E5280E" w:rsidP="005C1D70">
      <w:pPr>
        <w:spacing w:after="0" w:line="240" w:lineRule="auto"/>
      </w:pPr>
      <w:r>
        <w:separator/>
      </w:r>
    </w:p>
  </w:endnote>
  <w:endnote w:type="continuationSeparator" w:id="0">
    <w:p w14:paraId="58D00785" w14:textId="77777777" w:rsidR="00E5280E" w:rsidRDefault="00E5280E" w:rsidP="005C1D70">
      <w:pPr>
        <w:spacing w:after="0" w:line="240" w:lineRule="auto"/>
      </w:pPr>
      <w:r>
        <w:continuationSeparator/>
      </w:r>
    </w:p>
  </w:endnote>
  <w:endnote w:id="1">
    <w:p w14:paraId="2F58129F" w14:textId="4B926A4D" w:rsidR="002E3FB1" w:rsidRPr="00892EE0" w:rsidRDefault="002E3FB1">
      <w:pPr>
        <w:pStyle w:val="EndnoteText"/>
        <w:rPr>
          <w:rFonts w:ascii="Arial" w:hAnsi="Arial" w:cs="Arial"/>
          <w:sz w:val="16"/>
          <w:szCs w:val="16"/>
        </w:rPr>
      </w:pPr>
      <w:r w:rsidRPr="00892EE0">
        <w:rPr>
          <w:rStyle w:val="EndnoteReference"/>
          <w:rFonts w:ascii="Arial" w:hAnsi="Arial" w:cs="Arial"/>
          <w:sz w:val="16"/>
          <w:szCs w:val="16"/>
        </w:rPr>
        <w:endnoteRef/>
      </w:r>
      <w:r w:rsidRPr="00892EE0">
        <w:rPr>
          <w:rFonts w:ascii="Arial" w:hAnsi="Arial" w:cs="Arial"/>
          <w:sz w:val="16"/>
          <w:szCs w:val="16"/>
        </w:rPr>
        <w:t xml:space="preserve"> </w:t>
      </w:r>
      <w:r w:rsidRPr="00892EE0">
        <w:rPr>
          <w:rFonts w:ascii="Arial" w:hAnsi="Arial" w:cs="Arial"/>
          <w:color w:val="272727" w:themeColor="text1"/>
          <w:sz w:val="16"/>
          <w:szCs w:val="16"/>
        </w:rPr>
        <w:t>Schroders Investment Management, “Measuring the impact of geopolitics on markets”, October 1</w:t>
      </w:r>
      <w:r w:rsidR="00E74403" w:rsidRPr="00892EE0">
        <w:rPr>
          <w:rFonts w:ascii="Arial" w:hAnsi="Arial" w:cs="Arial"/>
          <w:color w:val="272727" w:themeColor="text1"/>
          <w:sz w:val="16"/>
          <w:szCs w:val="16"/>
        </w:rPr>
        <w:t>0, 2019</w:t>
      </w:r>
    </w:p>
  </w:endnote>
  <w:endnote w:id="2">
    <w:p w14:paraId="0AC4CEC9" w14:textId="0C70A24C" w:rsidR="00A17B0B" w:rsidRPr="00892EE0" w:rsidRDefault="00A17B0B">
      <w:pPr>
        <w:pStyle w:val="EndnoteText"/>
        <w:rPr>
          <w:rFonts w:ascii="Arial" w:hAnsi="Arial" w:cs="Arial"/>
          <w:sz w:val="16"/>
          <w:szCs w:val="16"/>
        </w:rPr>
      </w:pPr>
      <w:r w:rsidRPr="00892EE0">
        <w:rPr>
          <w:rStyle w:val="EndnoteReference"/>
          <w:rFonts w:ascii="Arial" w:hAnsi="Arial" w:cs="Arial"/>
          <w:sz w:val="16"/>
          <w:szCs w:val="16"/>
        </w:rPr>
        <w:endnoteRef/>
      </w:r>
      <w:r w:rsidRPr="00892EE0">
        <w:rPr>
          <w:rFonts w:ascii="Arial" w:hAnsi="Arial" w:cs="Arial"/>
          <w:sz w:val="16"/>
          <w:szCs w:val="16"/>
        </w:rPr>
        <w:t xml:space="preserve"> </w:t>
      </w:r>
      <w:r w:rsidR="00463C32" w:rsidRPr="00892EE0">
        <w:rPr>
          <w:rFonts w:ascii="Arial" w:hAnsi="Arial" w:cs="Arial"/>
          <w:sz w:val="16"/>
          <w:szCs w:val="16"/>
        </w:rPr>
        <w:t>Glenview Trust Company, “Geopolit</w:t>
      </w:r>
      <w:r w:rsidR="0064141B" w:rsidRPr="00892EE0">
        <w:rPr>
          <w:rFonts w:ascii="Arial" w:hAnsi="Arial" w:cs="Arial"/>
          <w:sz w:val="16"/>
          <w:szCs w:val="16"/>
        </w:rPr>
        <w:t>ical Events and Stocks”, February 16, 2022</w:t>
      </w:r>
    </w:p>
  </w:endnote>
  <w:endnote w:id="3">
    <w:p w14:paraId="733AB809" w14:textId="56C9D16A" w:rsidR="00703C39" w:rsidRPr="00892EE0" w:rsidRDefault="00703C39">
      <w:pPr>
        <w:pStyle w:val="EndnoteText"/>
        <w:rPr>
          <w:rFonts w:ascii="Arial" w:hAnsi="Arial" w:cs="Arial"/>
          <w:sz w:val="16"/>
          <w:szCs w:val="16"/>
        </w:rPr>
      </w:pPr>
      <w:r w:rsidRPr="00892EE0">
        <w:rPr>
          <w:rStyle w:val="EndnoteReference"/>
          <w:rFonts w:ascii="Arial" w:hAnsi="Arial" w:cs="Arial"/>
          <w:sz w:val="16"/>
          <w:szCs w:val="16"/>
        </w:rPr>
        <w:endnoteRef/>
      </w:r>
      <w:r w:rsidRPr="00892EE0">
        <w:rPr>
          <w:rFonts w:ascii="Arial" w:hAnsi="Arial" w:cs="Arial"/>
          <w:sz w:val="16"/>
          <w:szCs w:val="16"/>
        </w:rPr>
        <w:t xml:space="preserve"> CFA Institute – Mark Arm</w:t>
      </w:r>
      <w:r w:rsidR="00FA5FF7" w:rsidRPr="00892EE0">
        <w:rPr>
          <w:rFonts w:ascii="Arial" w:hAnsi="Arial" w:cs="Arial"/>
          <w:sz w:val="16"/>
          <w:szCs w:val="16"/>
        </w:rPr>
        <w:t xml:space="preserve">bruster, “What Happens to the Market if America Goes to War”, </w:t>
      </w:r>
      <w:r w:rsidR="00631A5F" w:rsidRPr="00892EE0">
        <w:rPr>
          <w:rFonts w:ascii="Arial" w:hAnsi="Arial" w:cs="Arial"/>
          <w:sz w:val="16"/>
          <w:szCs w:val="16"/>
        </w:rPr>
        <w:t>August 29, 2017</w:t>
      </w:r>
    </w:p>
  </w:endnote>
  <w:endnote w:id="4">
    <w:p w14:paraId="30649F2E" w14:textId="443DA79A" w:rsidR="009103F2" w:rsidRPr="00892EE0" w:rsidRDefault="009103F2">
      <w:pPr>
        <w:pStyle w:val="EndnoteText"/>
        <w:rPr>
          <w:rFonts w:ascii="Arial" w:hAnsi="Arial" w:cs="Arial"/>
          <w:sz w:val="16"/>
          <w:szCs w:val="16"/>
        </w:rPr>
      </w:pPr>
      <w:r w:rsidRPr="00892EE0">
        <w:rPr>
          <w:rStyle w:val="EndnoteReference"/>
          <w:rFonts w:ascii="Arial" w:hAnsi="Arial" w:cs="Arial"/>
          <w:sz w:val="16"/>
          <w:szCs w:val="16"/>
        </w:rPr>
        <w:endnoteRef/>
      </w:r>
      <w:r w:rsidRPr="00892EE0">
        <w:rPr>
          <w:rFonts w:ascii="Arial" w:hAnsi="Arial" w:cs="Arial"/>
          <w:sz w:val="16"/>
          <w:szCs w:val="16"/>
        </w:rPr>
        <w:t xml:space="preserve"> Ned Davis Research, </w:t>
      </w:r>
      <w:r w:rsidR="007F5ECC" w:rsidRPr="00892EE0">
        <w:rPr>
          <w:rFonts w:ascii="Arial" w:hAnsi="Arial" w:cs="Arial"/>
          <w:sz w:val="16"/>
          <w:szCs w:val="16"/>
        </w:rPr>
        <w:t>“</w:t>
      </w:r>
      <w:r w:rsidR="00895A9B" w:rsidRPr="00892EE0">
        <w:rPr>
          <w:rFonts w:ascii="Arial" w:hAnsi="Arial" w:cs="Arial"/>
          <w:sz w:val="16"/>
          <w:szCs w:val="16"/>
        </w:rPr>
        <w:t xml:space="preserve">Webinar - </w:t>
      </w:r>
      <w:r w:rsidR="007F5ECC" w:rsidRPr="00892EE0">
        <w:rPr>
          <w:rFonts w:ascii="Arial" w:hAnsi="Arial" w:cs="Arial"/>
          <w:sz w:val="16"/>
          <w:szCs w:val="16"/>
        </w:rPr>
        <w:t>Global Asset Allocation in a Volatile Market Envi</w:t>
      </w:r>
      <w:r w:rsidR="00895A9B" w:rsidRPr="00892EE0">
        <w:rPr>
          <w:rFonts w:ascii="Arial" w:hAnsi="Arial" w:cs="Arial"/>
          <w:sz w:val="16"/>
          <w:szCs w:val="16"/>
        </w:rPr>
        <w:t>ronment”, February 24, 2022</w:t>
      </w:r>
      <w:r w:rsidR="007F5ECC" w:rsidRPr="00892EE0">
        <w:rPr>
          <w:rFonts w:ascii="Arial" w:hAnsi="Arial" w:cs="Arial"/>
          <w:sz w:val="16"/>
          <w:szCs w:val="16"/>
        </w:rPr>
        <w:t xml:space="preserve"> </w:t>
      </w:r>
    </w:p>
  </w:endnote>
  <w:endnote w:id="5">
    <w:p w14:paraId="55913B63" w14:textId="0B46FA5D" w:rsidR="000A5CF7" w:rsidRDefault="000A5CF7">
      <w:pPr>
        <w:pStyle w:val="EndnoteText"/>
      </w:pPr>
      <w:r w:rsidRPr="00892EE0">
        <w:rPr>
          <w:rStyle w:val="EndnoteReference"/>
          <w:rFonts w:ascii="Arial" w:hAnsi="Arial" w:cs="Arial"/>
          <w:sz w:val="16"/>
          <w:szCs w:val="16"/>
        </w:rPr>
        <w:endnoteRef/>
      </w:r>
      <w:r w:rsidRPr="00892EE0">
        <w:rPr>
          <w:rFonts w:ascii="Arial" w:hAnsi="Arial" w:cs="Arial"/>
          <w:sz w:val="16"/>
          <w:szCs w:val="16"/>
        </w:rPr>
        <w:t xml:space="preserve"> Ned Davis Research, “What Russian Sanctions Mean for the Global Economy”, </w:t>
      </w:r>
      <w:r w:rsidR="009103F2" w:rsidRPr="00892EE0">
        <w:rPr>
          <w:rFonts w:ascii="Arial" w:hAnsi="Arial" w:cs="Arial"/>
          <w:sz w:val="16"/>
          <w:szCs w:val="16"/>
        </w:rPr>
        <w:t>February 2</w:t>
      </w:r>
      <w:r w:rsidR="00895A9B" w:rsidRPr="00892EE0">
        <w:rPr>
          <w:rFonts w:ascii="Arial" w:hAnsi="Arial" w:cs="Arial"/>
          <w:sz w:val="16"/>
          <w:szCs w:val="16"/>
        </w:rPr>
        <w:t>4</w:t>
      </w:r>
      <w:r w:rsidR="009103F2" w:rsidRPr="00892EE0">
        <w:rPr>
          <w:rFonts w:ascii="Arial" w:hAnsi="Arial" w:cs="Arial"/>
          <w:sz w:val="16"/>
          <w:szCs w:val="16"/>
        </w:rPr>
        <w:t>,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389587"/>
      <w:docPartObj>
        <w:docPartGallery w:val="Page Numbers (Bottom of Page)"/>
        <w:docPartUnique/>
      </w:docPartObj>
    </w:sdtPr>
    <w:sdtEndPr>
      <w:rPr>
        <w:rStyle w:val="PageNumber"/>
      </w:rPr>
    </w:sdtEndPr>
    <w:sdtContent>
      <w:p w14:paraId="023C6741" w14:textId="78082073" w:rsidR="006F6129" w:rsidRDefault="006F6129"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6F6129" w:rsidRDefault="006F6129"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67F339F2" w:rsidR="006F6129" w:rsidRPr="008B4A8A" w:rsidRDefault="006F6129"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6F6129" w:rsidRDefault="006F6129"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6F6129" w:rsidRPr="008B4A8A" w:rsidRDefault="006F6129"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6F6129" w:rsidRPr="008B4A8A" w:rsidRDefault="006F6129"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0"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147B357C" w14:textId="421960C5" w:rsidR="006F6129" w:rsidRPr="008B4A8A" w:rsidRDefault="006F6129"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6F6129" w:rsidRPr="008B4A8A" w:rsidRDefault="006F6129"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6F6129" w:rsidRPr="008B4A8A" w:rsidRDefault="006F6129"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1"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6F6129" w:rsidRPr="008B4A8A" w:rsidRDefault="006F6129"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2339D"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77777777" w:rsidR="006F6129" w:rsidRPr="008B4A8A" w:rsidRDefault="006F6129"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6F6129" w:rsidRDefault="006F6129"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6F6129" w:rsidRPr="008B4A8A" w:rsidRDefault="006F6129"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3"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" filled="f" stroked="f" strokeweight=".5pt">
              <v:textbox inset="0">
                <w:txbxContent>
                  <w:p w14:paraId="2D485B03" w14:textId="2AF9F5C7" w:rsidR="006F6129" w:rsidRPr="008B4A8A" w:rsidRDefault="006F6129"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72F01"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6F6129" w:rsidRPr="008B4A8A" w:rsidRDefault="006F6129"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4"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6a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" filled="f" stroked="f" strokeweight=".5pt">
              <v:textbox inset="0,,0">
                <w:txbxContent>
                  <w:p w14:paraId="41AE2049" w14:textId="77777777" w:rsidR="006F6129" w:rsidRPr="008B4A8A" w:rsidRDefault="006F6129"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427F6" w14:textId="77777777" w:rsidR="00E5280E" w:rsidRDefault="00E5280E" w:rsidP="005C1D70">
      <w:pPr>
        <w:spacing w:after="0" w:line="240" w:lineRule="auto"/>
      </w:pPr>
      <w:r>
        <w:separator/>
      </w:r>
    </w:p>
  </w:footnote>
  <w:footnote w:type="continuationSeparator" w:id="0">
    <w:p w14:paraId="57C269EA" w14:textId="77777777" w:rsidR="00E5280E" w:rsidRDefault="00E5280E"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E34A" w14:textId="77777777" w:rsidR="006F6129" w:rsidRDefault="006F6129" w:rsidP="00996FBD">
    <w:pPr>
      <w:pStyle w:val="Header"/>
      <w:ind w:left="-720"/>
    </w:pPr>
  </w:p>
  <w:p w14:paraId="166473A2" w14:textId="77777777" w:rsidR="006F6129" w:rsidRDefault="006F6129" w:rsidP="00996FBD">
    <w:pPr>
      <w:pStyle w:val="Header"/>
      <w:ind w:left="-720"/>
    </w:pPr>
  </w:p>
  <w:p w14:paraId="350B5968" w14:textId="0B1742A5" w:rsidR="006F6129" w:rsidRDefault="006F6129"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43DE1"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83DD" w14:textId="1304E2E7" w:rsidR="006F6129" w:rsidRDefault="006F6129" w:rsidP="00215F97">
    <w:pPr>
      <w:pStyle w:val="Header"/>
      <w:ind w:left="-1440"/>
    </w:pPr>
    <w:r w:rsidRPr="00996FBD">
      <w:rPr>
        <w:noProof/>
      </w:rPr>
      <mc:AlternateContent>
        <mc:Choice Requires="wps">
          <w:drawing>
            <wp:anchor distT="0" distB="0" distL="114300" distR="114300" simplePos="0" relativeHeight="251673600"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5E3AA781" w:rsidR="006F6129" w:rsidRDefault="00D15C1D"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156B098E" w14:textId="77777777" w:rsidR="006F6129" w:rsidRPr="008B4A8A" w:rsidRDefault="006F6129"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2" type="#_x0000_t202" style="position:absolute;left:0;text-align:left;margin-left:392pt;margin-top:152pt;width:114.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BqsprJJgIAAEoEAAAOAAAAAAAAAAAAAAAAAC4CAABkcnMvZTJv&#10;RG9jLnhtbFBLAQItABQABgAIAAAAIQCcOcxk4AAAAAwBAAAPAAAAAAAAAAAAAAAAAIAEAABkcnMv&#10;ZG93bnJldi54bWxQSwUGAAAAAAQABADzAAAAjQUAAAAA&#10;" filled="f" stroked="f" strokeweight=".5pt">
              <v:textbox inset="0,0,0,0">
                <w:txbxContent>
                  <w:p w14:paraId="64C509A4" w14:textId="5E3AA781" w:rsidR="006F6129" w:rsidRDefault="00D15C1D"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156B098E" w14:textId="77777777" w:rsidR="006F6129" w:rsidRPr="008B4A8A" w:rsidRDefault="006F6129"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70"/>
    <w:rsid w:val="00003C07"/>
    <w:rsid w:val="000043EE"/>
    <w:rsid w:val="00007A7E"/>
    <w:rsid w:val="00010B49"/>
    <w:rsid w:val="00011F27"/>
    <w:rsid w:val="00013C3B"/>
    <w:rsid w:val="00014A86"/>
    <w:rsid w:val="00016B9E"/>
    <w:rsid w:val="000203BE"/>
    <w:rsid w:val="000237AA"/>
    <w:rsid w:val="00024EDD"/>
    <w:rsid w:val="00031312"/>
    <w:rsid w:val="00031DB6"/>
    <w:rsid w:val="0003429B"/>
    <w:rsid w:val="000348A1"/>
    <w:rsid w:val="00035619"/>
    <w:rsid w:val="000357BA"/>
    <w:rsid w:val="00040FFC"/>
    <w:rsid w:val="000427FA"/>
    <w:rsid w:val="00045DE1"/>
    <w:rsid w:val="00051DC9"/>
    <w:rsid w:val="00056254"/>
    <w:rsid w:val="0005734C"/>
    <w:rsid w:val="00057CD7"/>
    <w:rsid w:val="00064732"/>
    <w:rsid w:val="00064758"/>
    <w:rsid w:val="00073935"/>
    <w:rsid w:val="00077C58"/>
    <w:rsid w:val="00093973"/>
    <w:rsid w:val="00096A6C"/>
    <w:rsid w:val="000A2233"/>
    <w:rsid w:val="000A4620"/>
    <w:rsid w:val="000A5CF7"/>
    <w:rsid w:val="000A760B"/>
    <w:rsid w:val="000A7689"/>
    <w:rsid w:val="000A7E8D"/>
    <w:rsid w:val="000B2085"/>
    <w:rsid w:val="000B3CA3"/>
    <w:rsid w:val="000B5EB8"/>
    <w:rsid w:val="000B6176"/>
    <w:rsid w:val="000C55B3"/>
    <w:rsid w:val="000C674B"/>
    <w:rsid w:val="000C7482"/>
    <w:rsid w:val="000C7933"/>
    <w:rsid w:val="000C7B36"/>
    <w:rsid w:val="000D0E03"/>
    <w:rsid w:val="000D43D0"/>
    <w:rsid w:val="000D5C17"/>
    <w:rsid w:val="000E2036"/>
    <w:rsid w:val="000E39A2"/>
    <w:rsid w:val="000E404D"/>
    <w:rsid w:val="000E447D"/>
    <w:rsid w:val="000E4B22"/>
    <w:rsid w:val="000E4CDF"/>
    <w:rsid w:val="000E5951"/>
    <w:rsid w:val="000E6A23"/>
    <w:rsid w:val="000F2133"/>
    <w:rsid w:val="000F551E"/>
    <w:rsid w:val="000F6A69"/>
    <w:rsid w:val="001047E4"/>
    <w:rsid w:val="00110FFE"/>
    <w:rsid w:val="00112B8A"/>
    <w:rsid w:val="00114651"/>
    <w:rsid w:val="00117B3B"/>
    <w:rsid w:val="00120CDE"/>
    <w:rsid w:val="00121CF0"/>
    <w:rsid w:val="00123F1D"/>
    <w:rsid w:val="0012545B"/>
    <w:rsid w:val="001260CB"/>
    <w:rsid w:val="00126195"/>
    <w:rsid w:val="00126BC5"/>
    <w:rsid w:val="00127AFA"/>
    <w:rsid w:val="00130B9C"/>
    <w:rsid w:val="0013278D"/>
    <w:rsid w:val="00133187"/>
    <w:rsid w:val="001354B7"/>
    <w:rsid w:val="001416DF"/>
    <w:rsid w:val="0014279D"/>
    <w:rsid w:val="00143519"/>
    <w:rsid w:val="00144C3A"/>
    <w:rsid w:val="0014514F"/>
    <w:rsid w:val="00146451"/>
    <w:rsid w:val="00147715"/>
    <w:rsid w:val="00151CF5"/>
    <w:rsid w:val="00155B0B"/>
    <w:rsid w:val="00156683"/>
    <w:rsid w:val="00156EC5"/>
    <w:rsid w:val="00157C2E"/>
    <w:rsid w:val="00161B4E"/>
    <w:rsid w:val="00162E7B"/>
    <w:rsid w:val="001645A2"/>
    <w:rsid w:val="00164708"/>
    <w:rsid w:val="00165402"/>
    <w:rsid w:val="0016684C"/>
    <w:rsid w:val="00166879"/>
    <w:rsid w:val="00166ABC"/>
    <w:rsid w:val="00170C4F"/>
    <w:rsid w:val="00170E19"/>
    <w:rsid w:val="0017224E"/>
    <w:rsid w:val="0018075C"/>
    <w:rsid w:val="00182417"/>
    <w:rsid w:val="00184150"/>
    <w:rsid w:val="00186E83"/>
    <w:rsid w:val="001926E4"/>
    <w:rsid w:val="001957F2"/>
    <w:rsid w:val="001A040C"/>
    <w:rsid w:val="001A1185"/>
    <w:rsid w:val="001A397E"/>
    <w:rsid w:val="001A6491"/>
    <w:rsid w:val="001B3B13"/>
    <w:rsid w:val="001B551C"/>
    <w:rsid w:val="001B65CA"/>
    <w:rsid w:val="001B76D2"/>
    <w:rsid w:val="001C047B"/>
    <w:rsid w:val="001C243B"/>
    <w:rsid w:val="001C3E90"/>
    <w:rsid w:val="001C477B"/>
    <w:rsid w:val="001C732D"/>
    <w:rsid w:val="001D18B2"/>
    <w:rsid w:val="001D20F9"/>
    <w:rsid w:val="001D2EE2"/>
    <w:rsid w:val="001D2FA9"/>
    <w:rsid w:val="001D3A38"/>
    <w:rsid w:val="001D4A8D"/>
    <w:rsid w:val="001D4CFE"/>
    <w:rsid w:val="001D5DF3"/>
    <w:rsid w:val="001D77D5"/>
    <w:rsid w:val="001D784B"/>
    <w:rsid w:val="001E2268"/>
    <w:rsid w:val="001E2B7F"/>
    <w:rsid w:val="001E48AA"/>
    <w:rsid w:val="001F0507"/>
    <w:rsid w:val="001F098B"/>
    <w:rsid w:val="001F0FA4"/>
    <w:rsid w:val="001F3752"/>
    <w:rsid w:val="001F45DD"/>
    <w:rsid w:val="001F4BCC"/>
    <w:rsid w:val="0020044D"/>
    <w:rsid w:val="00200EF4"/>
    <w:rsid w:val="00210F27"/>
    <w:rsid w:val="00211BCA"/>
    <w:rsid w:val="00212366"/>
    <w:rsid w:val="00212956"/>
    <w:rsid w:val="00213A9D"/>
    <w:rsid w:val="00214629"/>
    <w:rsid w:val="00214D8B"/>
    <w:rsid w:val="00215CFE"/>
    <w:rsid w:val="00215F97"/>
    <w:rsid w:val="00221E8D"/>
    <w:rsid w:val="002243D2"/>
    <w:rsid w:val="00226A6D"/>
    <w:rsid w:val="00232F51"/>
    <w:rsid w:val="00233528"/>
    <w:rsid w:val="00233655"/>
    <w:rsid w:val="002339F7"/>
    <w:rsid w:val="00233CEA"/>
    <w:rsid w:val="002343CC"/>
    <w:rsid w:val="00234A5C"/>
    <w:rsid w:val="00241176"/>
    <w:rsid w:val="002414FC"/>
    <w:rsid w:val="00241D44"/>
    <w:rsid w:val="0024425E"/>
    <w:rsid w:val="002548B2"/>
    <w:rsid w:val="00255D97"/>
    <w:rsid w:val="00255EB5"/>
    <w:rsid w:val="0026463A"/>
    <w:rsid w:val="00265075"/>
    <w:rsid w:val="002659A6"/>
    <w:rsid w:val="002708C4"/>
    <w:rsid w:val="00281698"/>
    <w:rsid w:val="00283B61"/>
    <w:rsid w:val="00290E09"/>
    <w:rsid w:val="002912C5"/>
    <w:rsid w:val="0029314A"/>
    <w:rsid w:val="00293D90"/>
    <w:rsid w:val="0029512E"/>
    <w:rsid w:val="002955AA"/>
    <w:rsid w:val="002960FC"/>
    <w:rsid w:val="0029684A"/>
    <w:rsid w:val="00297580"/>
    <w:rsid w:val="00297BB0"/>
    <w:rsid w:val="002A2138"/>
    <w:rsid w:val="002A7DEA"/>
    <w:rsid w:val="002B220F"/>
    <w:rsid w:val="002B31C6"/>
    <w:rsid w:val="002B365B"/>
    <w:rsid w:val="002B6D36"/>
    <w:rsid w:val="002C1935"/>
    <w:rsid w:val="002C229B"/>
    <w:rsid w:val="002C22AE"/>
    <w:rsid w:val="002C6432"/>
    <w:rsid w:val="002C7703"/>
    <w:rsid w:val="002C798B"/>
    <w:rsid w:val="002D0F7B"/>
    <w:rsid w:val="002D3388"/>
    <w:rsid w:val="002D46F1"/>
    <w:rsid w:val="002D4BD5"/>
    <w:rsid w:val="002D68F9"/>
    <w:rsid w:val="002D7656"/>
    <w:rsid w:val="002D792A"/>
    <w:rsid w:val="002E0AA7"/>
    <w:rsid w:val="002E16F7"/>
    <w:rsid w:val="002E2045"/>
    <w:rsid w:val="002E3FB1"/>
    <w:rsid w:val="002E7066"/>
    <w:rsid w:val="002E71A1"/>
    <w:rsid w:val="002F1B79"/>
    <w:rsid w:val="002F2EB0"/>
    <w:rsid w:val="002F2F80"/>
    <w:rsid w:val="002F39C2"/>
    <w:rsid w:val="002F5DC3"/>
    <w:rsid w:val="00301C1D"/>
    <w:rsid w:val="00302B13"/>
    <w:rsid w:val="00303F38"/>
    <w:rsid w:val="003041B1"/>
    <w:rsid w:val="003052C2"/>
    <w:rsid w:val="003070A6"/>
    <w:rsid w:val="00307E75"/>
    <w:rsid w:val="00311921"/>
    <w:rsid w:val="0031343F"/>
    <w:rsid w:val="0031348F"/>
    <w:rsid w:val="00315EC7"/>
    <w:rsid w:val="00322F96"/>
    <w:rsid w:val="00323D0F"/>
    <w:rsid w:val="00323FC2"/>
    <w:rsid w:val="00331075"/>
    <w:rsid w:val="00331D05"/>
    <w:rsid w:val="0033297F"/>
    <w:rsid w:val="00334159"/>
    <w:rsid w:val="00340852"/>
    <w:rsid w:val="00345290"/>
    <w:rsid w:val="0034596F"/>
    <w:rsid w:val="003509EE"/>
    <w:rsid w:val="0035338A"/>
    <w:rsid w:val="003534F5"/>
    <w:rsid w:val="00356D33"/>
    <w:rsid w:val="00357E0E"/>
    <w:rsid w:val="00362223"/>
    <w:rsid w:val="00363D8E"/>
    <w:rsid w:val="003640D2"/>
    <w:rsid w:val="003651A6"/>
    <w:rsid w:val="0036558D"/>
    <w:rsid w:val="00366DA7"/>
    <w:rsid w:val="003709E5"/>
    <w:rsid w:val="003742C6"/>
    <w:rsid w:val="003754C3"/>
    <w:rsid w:val="00376588"/>
    <w:rsid w:val="00376E67"/>
    <w:rsid w:val="00377387"/>
    <w:rsid w:val="00377CD3"/>
    <w:rsid w:val="00380146"/>
    <w:rsid w:val="0038303E"/>
    <w:rsid w:val="003873A0"/>
    <w:rsid w:val="0038787E"/>
    <w:rsid w:val="003907BC"/>
    <w:rsid w:val="00394BD2"/>
    <w:rsid w:val="00395AC4"/>
    <w:rsid w:val="00396A91"/>
    <w:rsid w:val="003974FF"/>
    <w:rsid w:val="003A309F"/>
    <w:rsid w:val="003A3169"/>
    <w:rsid w:val="003A3DC3"/>
    <w:rsid w:val="003B1A53"/>
    <w:rsid w:val="003B260F"/>
    <w:rsid w:val="003B29B2"/>
    <w:rsid w:val="003B7A4F"/>
    <w:rsid w:val="003C1DC1"/>
    <w:rsid w:val="003C336F"/>
    <w:rsid w:val="003C3B39"/>
    <w:rsid w:val="003C4FEE"/>
    <w:rsid w:val="003C650F"/>
    <w:rsid w:val="003D0E87"/>
    <w:rsid w:val="003D3D89"/>
    <w:rsid w:val="003D4EDF"/>
    <w:rsid w:val="003D5178"/>
    <w:rsid w:val="003D5BAD"/>
    <w:rsid w:val="003D5CC5"/>
    <w:rsid w:val="003E091E"/>
    <w:rsid w:val="003E123B"/>
    <w:rsid w:val="003E3F96"/>
    <w:rsid w:val="003F2AC0"/>
    <w:rsid w:val="003F318E"/>
    <w:rsid w:val="003F53A2"/>
    <w:rsid w:val="003F5425"/>
    <w:rsid w:val="003F6739"/>
    <w:rsid w:val="0040163B"/>
    <w:rsid w:val="00402BCD"/>
    <w:rsid w:val="0040338F"/>
    <w:rsid w:val="00406D87"/>
    <w:rsid w:val="00407E87"/>
    <w:rsid w:val="00410B19"/>
    <w:rsid w:val="004206E4"/>
    <w:rsid w:val="00420FAA"/>
    <w:rsid w:val="00423F94"/>
    <w:rsid w:val="00424957"/>
    <w:rsid w:val="00427DDA"/>
    <w:rsid w:val="00434065"/>
    <w:rsid w:val="00434FBC"/>
    <w:rsid w:val="00435D0D"/>
    <w:rsid w:val="004378DA"/>
    <w:rsid w:val="00437948"/>
    <w:rsid w:val="0044440F"/>
    <w:rsid w:val="00444CF7"/>
    <w:rsid w:val="00445821"/>
    <w:rsid w:val="0044736D"/>
    <w:rsid w:val="00450975"/>
    <w:rsid w:val="00450A25"/>
    <w:rsid w:val="004532EF"/>
    <w:rsid w:val="004537D3"/>
    <w:rsid w:val="004603CA"/>
    <w:rsid w:val="0046213A"/>
    <w:rsid w:val="0046252A"/>
    <w:rsid w:val="00463C32"/>
    <w:rsid w:val="00463D78"/>
    <w:rsid w:val="0046416E"/>
    <w:rsid w:val="004674A8"/>
    <w:rsid w:val="004710D7"/>
    <w:rsid w:val="00471615"/>
    <w:rsid w:val="004727FE"/>
    <w:rsid w:val="0047452A"/>
    <w:rsid w:val="00474874"/>
    <w:rsid w:val="004763F5"/>
    <w:rsid w:val="00477034"/>
    <w:rsid w:val="004819EC"/>
    <w:rsid w:val="004827A8"/>
    <w:rsid w:val="00482AD8"/>
    <w:rsid w:val="00483BB5"/>
    <w:rsid w:val="0048463F"/>
    <w:rsid w:val="00484B01"/>
    <w:rsid w:val="0048697A"/>
    <w:rsid w:val="00491EEF"/>
    <w:rsid w:val="00495D8E"/>
    <w:rsid w:val="004A04B4"/>
    <w:rsid w:val="004A2105"/>
    <w:rsid w:val="004A21C9"/>
    <w:rsid w:val="004A480B"/>
    <w:rsid w:val="004A5055"/>
    <w:rsid w:val="004A58E8"/>
    <w:rsid w:val="004B1C5E"/>
    <w:rsid w:val="004B405D"/>
    <w:rsid w:val="004B48BF"/>
    <w:rsid w:val="004B4C4E"/>
    <w:rsid w:val="004C1869"/>
    <w:rsid w:val="004C4A45"/>
    <w:rsid w:val="004D34D1"/>
    <w:rsid w:val="004D42D8"/>
    <w:rsid w:val="004D61CB"/>
    <w:rsid w:val="004D6FD9"/>
    <w:rsid w:val="004D7522"/>
    <w:rsid w:val="004D7949"/>
    <w:rsid w:val="004E0674"/>
    <w:rsid w:val="004E18D4"/>
    <w:rsid w:val="004E1E91"/>
    <w:rsid w:val="004E1FF3"/>
    <w:rsid w:val="004E2AC7"/>
    <w:rsid w:val="004E48D2"/>
    <w:rsid w:val="004E6C65"/>
    <w:rsid w:val="004E74F0"/>
    <w:rsid w:val="004E79C3"/>
    <w:rsid w:val="004F0430"/>
    <w:rsid w:val="004F3550"/>
    <w:rsid w:val="004F48A9"/>
    <w:rsid w:val="004F48E6"/>
    <w:rsid w:val="004F54B4"/>
    <w:rsid w:val="004F5BA3"/>
    <w:rsid w:val="004F6E78"/>
    <w:rsid w:val="004F7BEC"/>
    <w:rsid w:val="005127E9"/>
    <w:rsid w:val="0051378D"/>
    <w:rsid w:val="00514508"/>
    <w:rsid w:val="00514888"/>
    <w:rsid w:val="005152F7"/>
    <w:rsid w:val="005166FD"/>
    <w:rsid w:val="00520C19"/>
    <w:rsid w:val="00522CE9"/>
    <w:rsid w:val="00525999"/>
    <w:rsid w:val="00525FA1"/>
    <w:rsid w:val="005269C3"/>
    <w:rsid w:val="00530035"/>
    <w:rsid w:val="00530D3C"/>
    <w:rsid w:val="00531E8F"/>
    <w:rsid w:val="005416C7"/>
    <w:rsid w:val="0054176D"/>
    <w:rsid w:val="00547C3B"/>
    <w:rsid w:val="00550B80"/>
    <w:rsid w:val="005515D6"/>
    <w:rsid w:val="00555908"/>
    <w:rsid w:val="005572CF"/>
    <w:rsid w:val="00562245"/>
    <w:rsid w:val="00564BFD"/>
    <w:rsid w:val="005652D2"/>
    <w:rsid w:val="00570E73"/>
    <w:rsid w:val="00571345"/>
    <w:rsid w:val="00573582"/>
    <w:rsid w:val="0057379A"/>
    <w:rsid w:val="00581037"/>
    <w:rsid w:val="0058109B"/>
    <w:rsid w:val="00582149"/>
    <w:rsid w:val="00582BFE"/>
    <w:rsid w:val="00586AAD"/>
    <w:rsid w:val="00587CB4"/>
    <w:rsid w:val="00590056"/>
    <w:rsid w:val="005916CE"/>
    <w:rsid w:val="0059513C"/>
    <w:rsid w:val="00596070"/>
    <w:rsid w:val="00596876"/>
    <w:rsid w:val="005A253E"/>
    <w:rsid w:val="005A3B21"/>
    <w:rsid w:val="005A5979"/>
    <w:rsid w:val="005A6887"/>
    <w:rsid w:val="005B09A2"/>
    <w:rsid w:val="005B33D6"/>
    <w:rsid w:val="005B365C"/>
    <w:rsid w:val="005B7780"/>
    <w:rsid w:val="005B7C4C"/>
    <w:rsid w:val="005C1D70"/>
    <w:rsid w:val="005C22FC"/>
    <w:rsid w:val="005C27A1"/>
    <w:rsid w:val="005C2B1F"/>
    <w:rsid w:val="005C2F9E"/>
    <w:rsid w:val="005D5738"/>
    <w:rsid w:val="005D65A6"/>
    <w:rsid w:val="005E4024"/>
    <w:rsid w:val="005F61E2"/>
    <w:rsid w:val="00601835"/>
    <w:rsid w:val="00603925"/>
    <w:rsid w:val="00603D45"/>
    <w:rsid w:val="00613E83"/>
    <w:rsid w:val="006211B4"/>
    <w:rsid w:val="00623A08"/>
    <w:rsid w:val="00623B55"/>
    <w:rsid w:val="00623D5A"/>
    <w:rsid w:val="006242E4"/>
    <w:rsid w:val="0063081C"/>
    <w:rsid w:val="00630922"/>
    <w:rsid w:val="00631A5F"/>
    <w:rsid w:val="00632F74"/>
    <w:rsid w:val="00635259"/>
    <w:rsid w:val="006370DE"/>
    <w:rsid w:val="0064141B"/>
    <w:rsid w:val="00641BFD"/>
    <w:rsid w:val="00641F50"/>
    <w:rsid w:val="00645E5D"/>
    <w:rsid w:val="00646820"/>
    <w:rsid w:val="0064788F"/>
    <w:rsid w:val="00651728"/>
    <w:rsid w:val="00663970"/>
    <w:rsid w:val="00663F9A"/>
    <w:rsid w:val="0066505F"/>
    <w:rsid w:val="00665F3D"/>
    <w:rsid w:val="00667AEC"/>
    <w:rsid w:val="00674C03"/>
    <w:rsid w:val="00675FB6"/>
    <w:rsid w:val="00677960"/>
    <w:rsid w:val="00680792"/>
    <w:rsid w:val="00684D97"/>
    <w:rsid w:val="006854F9"/>
    <w:rsid w:val="00690366"/>
    <w:rsid w:val="00692877"/>
    <w:rsid w:val="00697FB9"/>
    <w:rsid w:val="006A20D7"/>
    <w:rsid w:val="006A3A94"/>
    <w:rsid w:val="006A6107"/>
    <w:rsid w:val="006A6909"/>
    <w:rsid w:val="006A692C"/>
    <w:rsid w:val="006B1FA0"/>
    <w:rsid w:val="006B4E1E"/>
    <w:rsid w:val="006B764E"/>
    <w:rsid w:val="006C1713"/>
    <w:rsid w:val="006C3223"/>
    <w:rsid w:val="006D18A5"/>
    <w:rsid w:val="006D2361"/>
    <w:rsid w:val="006D5AD6"/>
    <w:rsid w:val="006D5D51"/>
    <w:rsid w:val="006E0642"/>
    <w:rsid w:val="006E42E2"/>
    <w:rsid w:val="006E5EAE"/>
    <w:rsid w:val="006E625F"/>
    <w:rsid w:val="006E6998"/>
    <w:rsid w:val="006F1B86"/>
    <w:rsid w:val="006F2D20"/>
    <w:rsid w:val="006F383D"/>
    <w:rsid w:val="006F5E65"/>
    <w:rsid w:val="006F6129"/>
    <w:rsid w:val="006F764E"/>
    <w:rsid w:val="00703AD3"/>
    <w:rsid w:val="00703C39"/>
    <w:rsid w:val="00705C3D"/>
    <w:rsid w:val="00706685"/>
    <w:rsid w:val="00707886"/>
    <w:rsid w:val="00712F04"/>
    <w:rsid w:val="0071390F"/>
    <w:rsid w:val="00716F4A"/>
    <w:rsid w:val="00717C9B"/>
    <w:rsid w:val="00717D73"/>
    <w:rsid w:val="0072228E"/>
    <w:rsid w:val="00724D03"/>
    <w:rsid w:val="0072654A"/>
    <w:rsid w:val="00726D1F"/>
    <w:rsid w:val="00732536"/>
    <w:rsid w:val="00732C2F"/>
    <w:rsid w:val="007343DA"/>
    <w:rsid w:val="00735E6B"/>
    <w:rsid w:val="00735F86"/>
    <w:rsid w:val="007361B6"/>
    <w:rsid w:val="007400AC"/>
    <w:rsid w:val="007402C1"/>
    <w:rsid w:val="00741A0D"/>
    <w:rsid w:val="00742910"/>
    <w:rsid w:val="00747F8C"/>
    <w:rsid w:val="00751326"/>
    <w:rsid w:val="00755D9E"/>
    <w:rsid w:val="00756238"/>
    <w:rsid w:val="00761689"/>
    <w:rsid w:val="00762787"/>
    <w:rsid w:val="00764E1F"/>
    <w:rsid w:val="007667FA"/>
    <w:rsid w:val="00766F4E"/>
    <w:rsid w:val="007725C0"/>
    <w:rsid w:val="0077368A"/>
    <w:rsid w:val="00774792"/>
    <w:rsid w:val="007751EB"/>
    <w:rsid w:val="007761D0"/>
    <w:rsid w:val="00776670"/>
    <w:rsid w:val="00777E17"/>
    <w:rsid w:val="00785097"/>
    <w:rsid w:val="00786712"/>
    <w:rsid w:val="00786ABE"/>
    <w:rsid w:val="0079056F"/>
    <w:rsid w:val="00791AA8"/>
    <w:rsid w:val="00793E10"/>
    <w:rsid w:val="007A06E7"/>
    <w:rsid w:val="007A0788"/>
    <w:rsid w:val="007A1E85"/>
    <w:rsid w:val="007A2FFC"/>
    <w:rsid w:val="007A371C"/>
    <w:rsid w:val="007A3C50"/>
    <w:rsid w:val="007A42B7"/>
    <w:rsid w:val="007A5E45"/>
    <w:rsid w:val="007B0461"/>
    <w:rsid w:val="007B1224"/>
    <w:rsid w:val="007C16D0"/>
    <w:rsid w:val="007C2762"/>
    <w:rsid w:val="007C326B"/>
    <w:rsid w:val="007C4C9B"/>
    <w:rsid w:val="007C58D3"/>
    <w:rsid w:val="007D13EC"/>
    <w:rsid w:val="007D272C"/>
    <w:rsid w:val="007D33D1"/>
    <w:rsid w:val="007D3FE7"/>
    <w:rsid w:val="007E1FFF"/>
    <w:rsid w:val="007E2D97"/>
    <w:rsid w:val="007E4D14"/>
    <w:rsid w:val="007E4F79"/>
    <w:rsid w:val="007F0C4B"/>
    <w:rsid w:val="007F21C5"/>
    <w:rsid w:val="007F45A8"/>
    <w:rsid w:val="007F5ECC"/>
    <w:rsid w:val="007F6F82"/>
    <w:rsid w:val="007F7196"/>
    <w:rsid w:val="008014E7"/>
    <w:rsid w:val="008026E5"/>
    <w:rsid w:val="0080421B"/>
    <w:rsid w:val="00804869"/>
    <w:rsid w:val="0080562C"/>
    <w:rsid w:val="0080688D"/>
    <w:rsid w:val="00807650"/>
    <w:rsid w:val="0081544F"/>
    <w:rsid w:val="0082064B"/>
    <w:rsid w:val="008207A5"/>
    <w:rsid w:val="0082360E"/>
    <w:rsid w:val="00824645"/>
    <w:rsid w:val="00835F3D"/>
    <w:rsid w:val="008402F1"/>
    <w:rsid w:val="0084451F"/>
    <w:rsid w:val="0084584A"/>
    <w:rsid w:val="008471AE"/>
    <w:rsid w:val="00854DE6"/>
    <w:rsid w:val="00855FA1"/>
    <w:rsid w:val="00860670"/>
    <w:rsid w:val="00862BD2"/>
    <w:rsid w:val="00865135"/>
    <w:rsid w:val="0086631B"/>
    <w:rsid w:val="00873BEC"/>
    <w:rsid w:val="00873F82"/>
    <w:rsid w:val="008747C2"/>
    <w:rsid w:val="008761DA"/>
    <w:rsid w:val="00877069"/>
    <w:rsid w:val="00882122"/>
    <w:rsid w:val="00883759"/>
    <w:rsid w:val="00884628"/>
    <w:rsid w:val="0088740F"/>
    <w:rsid w:val="00892EE0"/>
    <w:rsid w:val="0089452F"/>
    <w:rsid w:val="00895A9B"/>
    <w:rsid w:val="00895AA6"/>
    <w:rsid w:val="0089725C"/>
    <w:rsid w:val="008A2BAF"/>
    <w:rsid w:val="008A4512"/>
    <w:rsid w:val="008A6058"/>
    <w:rsid w:val="008B1467"/>
    <w:rsid w:val="008B2C26"/>
    <w:rsid w:val="008B4A8A"/>
    <w:rsid w:val="008B605A"/>
    <w:rsid w:val="008B6489"/>
    <w:rsid w:val="008C195C"/>
    <w:rsid w:val="008C1ABA"/>
    <w:rsid w:val="008C258F"/>
    <w:rsid w:val="008C3C83"/>
    <w:rsid w:val="008C5BA1"/>
    <w:rsid w:val="008D0088"/>
    <w:rsid w:val="008D0482"/>
    <w:rsid w:val="008D0600"/>
    <w:rsid w:val="008D3959"/>
    <w:rsid w:val="008D474D"/>
    <w:rsid w:val="008D520B"/>
    <w:rsid w:val="008D5A58"/>
    <w:rsid w:val="008D6032"/>
    <w:rsid w:val="008D7EC1"/>
    <w:rsid w:val="008E4C3C"/>
    <w:rsid w:val="008E64E1"/>
    <w:rsid w:val="008F2A77"/>
    <w:rsid w:val="008F43F3"/>
    <w:rsid w:val="008F4628"/>
    <w:rsid w:val="008F668C"/>
    <w:rsid w:val="008F6CEF"/>
    <w:rsid w:val="00903B39"/>
    <w:rsid w:val="00906021"/>
    <w:rsid w:val="009066E6"/>
    <w:rsid w:val="009103F2"/>
    <w:rsid w:val="0091202F"/>
    <w:rsid w:val="00914282"/>
    <w:rsid w:val="009164E6"/>
    <w:rsid w:val="009167C2"/>
    <w:rsid w:val="00917613"/>
    <w:rsid w:val="00917AEB"/>
    <w:rsid w:val="009202CF"/>
    <w:rsid w:val="009235FD"/>
    <w:rsid w:val="00934B0C"/>
    <w:rsid w:val="009354C4"/>
    <w:rsid w:val="0093603C"/>
    <w:rsid w:val="009362A1"/>
    <w:rsid w:val="00936F18"/>
    <w:rsid w:val="009419C2"/>
    <w:rsid w:val="00941D41"/>
    <w:rsid w:val="0094288E"/>
    <w:rsid w:val="009568FC"/>
    <w:rsid w:val="0095715B"/>
    <w:rsid w:val="00961F02"/>
    <w:rsid w:val="00967858"/>
    <w:rsid w:val="00970AF3"/>
    <w:rsid w:val="00974997"/>
    <w:rsid w:val="00977A9F"/>
    <w:rsid w:val="009818B7"/>
    <w:rsid w:val="00982767"/>
    <w:rsid w:val="009873B6"/>
    <w:rsid w:val="00987E85"/>
    <w:rsid w:val="00992F22"/>
    <w:rsid w:val="00996FBD"/>
    <w:rsid w:val="00997327"/>
    <w:rsid w:val="009A0D52"/>
    <w:rsid w:val="009A3546"/>
    <w:rsid w:val="009A459F"/>
    <w:rsid w:val="009A5189"/>
    <w:rsid w:val="009A6385"/>
    <w:rsid w:val="009B185F"/>
    <w:rsid w:val="009B1B98"/>
    <w:rsid w:val="009B2983"/>
    <w:rsid w:val="009B4A25"/>
    <w:rsid w:val="009B64BD"/>
    <w:rsid w:val="009B6BBF"/>
    <w:rsid w:val="009B73D0"/>
    <w:rsid w:val="009C1E35"/>
    <w:rsid w:val="009D4046"/>
    <w:rsid w:val="009D4CA5"/>
    <w:rsid w:val="009D5606"/>
    <w:rsid w:val="009D7BE7"/>
    <w:rsid w:val="009E2B77"/>
    <w:rsid w:val="009E3EDC"/>
    <w:rsid w:val="009E72D8"/>
    <w:rsid w:val="00A05ADF"/>
    <w:rsid w:val="00A13320"/>
    <w:rsid w:val="00A17B0B"/>
    <w:rsid w:val="00A21B25"/>
    <w:rsid w:val="00A21C45"/>
    <w:rsid w:val="00A26FC7"/>
    <w:rsid w:val="00A369E6"/>
    <w:rsid w:val="00A36AEF"/>
    <w:rsid w:val="00A40688"/>
    <w:rsid w:val="00A41C06"/>
    <w:rsid w:val="00A42CB5"/>
    <w:rsid w:val="00A44356"/>
    <w:rsid w:val="00A52F7D"/>
    <w:rsid w:val="00A53117"/>
    <w:rsid w:val="00A53398"/>
    <w:rsid w:val="00A535CF"/>
    <w:rsid w:val="00A5587C"/>
    <w:rsid w:val="00A5598B"/>
    <w:rsid w:val="00A57B05"/>
    <w:rsid w:val="00A57D3D"/>
    <w:rsid w:val="00A638EF"/>
    <w:rsid w:val="00A66E9D"/>
    <w:rsid w:val="00A72C1F"/>
    <w:rsid w:val="00A74E95"/>
    <w:rsid w:val="00A765EC"/>
    <w:rsid w:val="00A76662"/>
    <w:rsid w:val="00A808C8"/>
    <w:rsid w:val="00A827F4"/>
    <w:rsid w:val="00A87FF9"/>
    <w:rsid w:val="00A91C10"/>
    <w:rsid w:val="00A93709"/>
    <w:rsid w:val="00AA103F"/>
    <w:rsid w:val="00AA3857"/>
    <w:rsid w:val="00AA3D54"/>
    <w:rsid w:val="00AA420E"/>
    <w:rsid w:val="00AA4E03"/>
    <w:rsid w:val="00AA5D81"/>
    <w:rsid w:val="00AA5F6C"/>
    <w:rsid w:val="00AB012A"/>
    <w:rsid w:val="00AB0290"/>
    <w:rsid w:val="00AB79DA"/>
    <w:rsid w:val="00AC22FA"/>
    <w:rsid w:val="00AC50C1"/>
    <w:rsid w:val="00AD126F"/>
    <w:rsid w:val="00AD2DFD"/>
    <w:rsid w:val="00AD531B"/>
    <w:rsid w:val="00AD54E0"/>
    <w:rsid w:val="00AD7654"/>
    <w:rsid w:val="00AE276A"/>
    <w:rsid w:val="00AE45E9"/>
    <w:rsid w:val="00AE7C85"/>
    <w:rsid w:val="00AF61CF"/>
    <w:rsid w:val="00B002DA"/>
    <w:rsid w:val="00B00969"/>
    <w:rsid w:val="00B04F23"/>
    <w:rsid w:val="00B11B9E"/>
    <w:rsid w:val="00B1423B"/>
    <w:rsid w:val="00B14624"/>
    <w:rsid w:val="00B16053"/>
    <w:rsid w:val="00B16567"/>
    <w:rsid w:val="00B21928"/>
    <w:rsid w:val="00B21C93"/>
    <w:rsid w:val="00B22B92"/>
    <w:rsid w:val="00B245BD"/>
    <w:rsid w:val="00B247D9"/>
    <w:rsid w:val="00B2527C"/>
    <w:rsid w:val="00B31891"/>
    <w:rsid w:val="00B3280C"/>
    <w:rsid w:val="00B3434C"/>
    <w:rsid w:val="00B3576E"/>
    <w:rsid w:val="00B379DC"/>
    <w:rsid w:val="00B44A8B"/>
    <w:rsid w:val="00B44B39"/>
    <w:rsid w:val="00B45773"/>
    <w:rsid w:val="00B5141C"/>
    <w:rsid w:val="00B51C9A"/>
    <w:rsid w:val="00B52126"/>
    <w:rsid w:val="00B521B9"/>
    <w:rsid w:val="00B52EE0"/>
    <w:rsid w:val="00B5385F"/>
    <w:rsid w:val="00B55D6F"/>
    <w:rsid w:val="00B56DC3"/>
    <w:rsid w:val="00B57AF2"/>
    <w:rsid w:val="00B60431"/>
    <w:rsid w:val="00B63131"/>
    <w:rsid w:val="00B65B2D"/>
    <w:rsid w:val="00B6736E"/>
    <w:rsid w:val="00B6775A"/>
    <w:rsid w:val="00B67C26"/>
    <w:rsid w:val="00B707F1"/>
    <w:rsid w:val="00B70C34"/>
    <w:rsid w:val="00B7361A"/>
    <w:rsid w:val="00B7598D"/>
    <w:rsid w:val="00B90173"/>
    <w:rsid w:val="00B913DC"/>
    <w:rsid w:val="00B93520"/>
    <w:rsid w:val="00B94A76"/>
    <w:rsid w:val="00BA120B"/>
    <w:rsid w:val="00BA12B0"/>
    <w:rsid w:val="00BA149E"/>
    <w:rsid w:val="00BA57F5"/>
    <w:rsid w:val="00BA7F40"/>
    <w:rsid w:val="00BB373D"/>
    <w:rsid w:val="00BB5F32"/>
    <w:rsid w:val="00BB6F88"/>
    <w:rsid w:val="00BC16A3"/>
    <w:rsid w:val="00BC258E"/>
    <w:rsid w:val="00BC6A9B"/>
    <w:rsid w:val="00BD615C"/>
    <w:rsid w:val="00BD6D5F"/>
    <w:rsid w:val="00BE15D1"/>
    <w:rsid w:val="00BE29BB"/>
    <w:rsid w:val="00BE3078"/>
    <w:rsid w:val="00BE31C1"/>
    <w:rsid w:val="00BE3B9D"/>
    <w:rsid w:val="00BE4712"/>
    <w:rsid w:val="00BE7FF2"/>
    <w:rsid w:val="00BF01E8"/>
    <w:rsid w:val="00BF0CB7"/>
    <w:rsid w:val="00BF10C4"/>
    <w:rsid w:val="00BF1DC5"/>
    <w:rsid w:val="00BF3AC5"/>
    <w:rsid w:val="00BF3F3B"/>
    <w:rsid w:val="00C00C54"/>
    <w:rsid w:val="00C01299"/>
    <w:rsid w:val="00C01EA8"/>
    <w:rsid w:val="00C03A65"/>
    <w:rsid w:val="00C04751"/>
    <w:rsid w:val="00C05374"/>
    <w:rsid w:val="00C05A4C"/>
    <w:rsid w:val="00C141D9"/>
    <w:rsid w:val="00C2050A"/>
    <w:rsid w:val="00C20D81"/>
    <w:rsid w:val="00C21ED4"/>
    <w:rsid w:val="00C27FFD"/>
    <w:rsid w:val="00C302FA"/>
    <w:rsid w:val="00C3093A"/>
    <w:rsid w:val="00C324AD"/>
    <w:rsid w:val="00C3430A"/>
    <w:rsid w:val="00C35CBD"/>
    <w:rsid w:val="00C35F84"/>
    <w:rsid w:val="00C3693A"/>
    <w:rsid w:val="00C405F8"/>
    <w:rsid w:val="00C40AC7"/>
    <w:rsid w:val="00C46F61"/>
    <w:rsid w:val="00C501C7"/>
    <w:rsid w:val="00C513DC"/>
    <w:rsid w:val="00C51DF6"/>
    <w:rsid w:val="00C562D7"/>
    <w:rsid w:val="00C56F2C"/>
    <w:rsid w:val="00C56F9B"/>
    <w:rsid w:val="00C5719B"/>
    <w:rsid w:val="00C63B15"/>
    <w:rsid w:val="00C74D6C"/>
    <w:rsid w:val="00C75ACA"/>
    <w:rsid w:val="00C7774D"/>
    <w:rsid w:val="00C777DF"/>
    <w:rsid w:val="00C81374"/>
    <w:rsid w:val="00C869EF"/>
    <w:rsid w:val="00C91248"/>
    <w:rsid w:val="00C92048"/>
    <w:rsid w:val="00C93D42"/>
    <w:rsid w:val="00C967F5"/>
    <w:rsid w:val="00C969B3"/>
    <w:rsid w:val="00C9730F"/>
    <w:rsid w:val="00C97434"/>
    <w:rsid w:val="00CB0811"/>
    <w:rsid w:val="00CB206F"/>
    <w:rsid w:val="00CB3D28"/>
    <w:rsid w:val="00CB562A"/>
    <w:rsid w:val="00CB7A70"/>
    <w:rsid w:val="00CC5C40"/>
    <w:rsid w:val="00CD0272"/>
    <w:rsid w:val="00CD3723"/>
    <w:rsid w:val="00CD7364"/>
    <w:rsid w:val="00CE15E2"/>
    <w:rsid w:val="00CE3E03"/>
    <w:rsid w:val="00CE74A8"/>
    <w:rsid w:val="00CE79E2"/>
    <w:rsid w:val="00CF1BDB"/>
    <w:rsid w:val="00CF22A7"/>
    <w:rsid w:val="00CF261A"/>
    <w:rsid w:val="00CF5F55"/>
    <w:rsid w:val="00CF7245"/>
    <w:rsid w:val="00CF753F"/>
    <w:rsid w:val="00D00F02"/>
    <w:rsid w:val="00D01AAF"/>
    <w:rsid w:val="00D022CB"/>
    <w:rsid w:val="00D03577"/>
    <w:rsid w:val="00D15C1D"/>
    <w:rsid w:val="00D202DA"/>
    <w:rsid w:val="00D2037D"/>
    <w:rsid w:val="00D2220F"/>
    <w:rsid w:val="00D231CC"/>
    <w:rsid w:val="00D23289"/>
    <w:rsid w:val="00D24842"/>
    <w:rsid w:val="00D25674"/>
    <w:rsid w:val="00D303CC"/>
    <w:rsid w:val="00D30715"/>
    <w:rsid w:val="00D34730"/>
    <w:rsid w:val="00D34E3D"/>
    <w:rsid w:val="00D36B93"/>
    <w:rsid w:val="00D40A27"/>
    <w:rsid w:val="00D419F2"/>
    <w:rsid w:val="00D41C0B"/>
    <w:rsid w:val="00D43511"/>
    <w:rsid w:val="00D445CA"/>
    <w:rsid w:val="00D47CEF"/>
    <w:rsid w:val="00D528CD"/>
    <w:rsid w:val="00D53F3B"/>
    <w:rsid w:val="00D54CCB"/>
    <w:rsid w:val="00D617CB"/>
    <w:rsid w:val="00D63D67"/>
    <w:rsid w:val="00D736DB"/>
    <w:rsid w:val="00D80954"/>
    <w:rsid w:val="00D82686"/>
    <w:rsid w:val="00D82D3D"/>
    <w:rsid w:val="00D850E0"/>
    <w:rsid w:val="00D943FE"/>
    <w:rsid w:val="00D94685"/>
    <w:rsid w:val="00D97CDA"/>
    <w:rsid w:val="00DA01D2"/>
    <w:rsid w:val="00DA0CAE"/>
    <w:rsid w:val="00DA46D8"/>
    <w:rsid w:val="00DA5AB8"/>
    <w:rsid w:val="00DA5C98"/>
    <w:rsid w:val="00DB044D"/>
    <w:rsid w:val="00DB1519"/>
    <w:rsid w:val="00DB15BE"/>
    <w:rsid w:val="00DB4F70"/>
    <w:rsid w:val="00DC03CA"/>
    <w:rsid w:val="00DC0B70"/>
    <w:rsid w:val="00DD0331"/>
    <w:rsid w:val="00DD0557"/>
    <w:rsid w:val="00DD0E06"/>
    <w:rsid w:val="00DD1280"/>
    <w:rsid w:val="00DD5274"/>
    <w:rsid w:val="00DE2CAA"/>
    <w:rsid w:val="00DE657A"/>
    <w:rsid w:val="00DF26C7"/>
    <w:rsid w:val="00DF3BBC"/>
    <w:rsid w:val="00DF4221"/>
    <w:rsid w:val="00DF59DC"/>
    <w:rsid w:val="00DF6705"/>
    <w:rsid w:val="00DF7E4A"/>
    <w:rsid w:val="00E03FBA"/>
    <w:rsid w:val="00E102EF"/>
    <w:rsid w:val="00E1133C"/>
    <w:rsid w:val="00E1471C"/>
    <w:rsid w:val="00E15499"/>
    <w:rsid w:val="00E177E0"/>
    <w:rsid w:val="00E200AE"/>
    <w:rsid w:val="00E22653"/>
    <w:rsid w:val="00E2400A"/>
    <w:rsid w:val="00E268FD"/>
    <w:rsid w:val="00E30509"/>
    <w:rsid w:val="00E33E21"/>
    <w:rsid w:val="00E34484"/>
    <w:rsid w:val="00E358BF"/>
    <w:rsid w:val="00E3601B"/>
    <w:rsid w:val="00E37122"/>
    <w:rsid w:val="00E377F8"/>
    <w:rsid w:val="00E4338D"/>
    <w:rsid w:val="00E44DDE"/>
    <w:rsid w:val="00E462AF"/>
    <w:rsid w:val="00E46A1D"/>
    <w:rsid w:val="00E474BC"/>
    <w:rsid w:val="00E5280E"/>
    <w:rsid w:val="00E546A3"/>
    <w:rsid w:val="00E547A0"/>
    <w:rsid w:val="00E54EC9"/>
    <w:rsid w:val="00E55650"/>
    <w:rsid w:val="00E56567"/>
    <w:rsid w:val="00E612E5"/>
    <w:rsid w:val="00E625A8"/>
    <w:rsid w:val="00E64B29"/>
    <w:rsid w:val="00E65C69"/>
    <w:rsid w:val="00E7045F"/>
    <w:rsid w:val="00E73A0C"/>
    <w:rsid w:val="00E73B54"/>
    <w:rsid w:val="00E74403"/>
    <w:rsid w:val="00E74773"/>
    <w:rsid w:val="00E81C61"/>
    <w:rsid w:val="00E83289"/>
    <w:rsid w:val="00E90872"/>
    <w:rsid w:val="00E90F1D"/>
    <w:rsid w:val="00E93653"/>
    <w:rsid w:val="00E93D58"/>
    <w:rsid w:val="00E948E7"/>
    <w:rsid w:val="00E94C4B"/>
    <w:rsid w:val="00E95A61"/>
    <w:rsid w:val="00EA4020"/>
    <w:rsid w:val="00EA4649"/>
    <w:rsid w:val="00EB05BF"/>
    <w:rsid w:val="00EB063A"/>
    <w:rsid w:val="00EB45DB"/>
    <w:rsid w:val="00EB5F01"/>
    <w:rsid w:val="00EB6BD1"/>
    <w:rsid w:val="00EB6D68"/>
    <w:rsid w:val="00EC36E9"/>
    <w:rsid w:val="00EC6008"/>
    <w:rsid w:val="00EC69AA"/>
    <w:rsid w:val="00ED2D47"/>
    <w:rsid w:val="00ED2F33"/>
    <w:rsid w:val="00ED43EB"/>
    <w:rsid w:val="00ED76AA"/>
    <w:rsid w:val="00EE032A"/>
    <w:rsid w:val="00EE11EC"/>
    <w:rsid w:val="00EE1EB5"/>
    <w:rsid w:val="00EE303D"/>
    <w:rsid w:val="00EE3BCC"/>
    <w:rsid w:val="00EF11B1"/>
    <w:rsid w:val="00EF728C"/>
    <w:rsid w:val="00F0039E"/>
    <w:rsid w:val="00F03B13"/>
    <w:rsid w:val="00F06A7B"/>
    <w:rsid w:val="00F07010"/>
    <w:rsid w:val="00F11024"/>
    <w:rsid w:val="00F166D3"/>
    <w:rsid w:val="00F20174"/>
    <w:rsid w:val="00F20A5F"/>
    <w:rsid w:val="00F2106C"/>
    <w:rsid w:val="00F23FA0"/>
    <w:rsid w:val="00F30AA9"/>
    <w:rsid w:val="00F31D49"/>
    <w:rsid w:val="00F33216"/>
    <w:rsid w:val="00F34711"/>
    <w:rsid w:val="00F42F13"/>
    <w:rsid w:val="00F56A0B"/>
    <w:rsid w:val="00F60983"/>
    <w:rsid w:val="00F61B48"/>
    <w:rsid w:val="00F6243D"/>
    <w:rsid w:val="00F66DA8"/>
    <w:rsid w:val="00F6788D"/>
    <w:rsid w:val="00F70FFB"/>
    <w:rsid w:val="00F75D3D"/>
    <w:rsid w:val="00F7794F"/>
    <w:rsid w:val="00F809B5"/>
    <w:rsid w:val="00F811B1"/>
    <w:rsid w:val="00F816FC"/>
    <w:rsid w:val="00F853FB"/>
    <w:rsid w:val="00F87045"/>
    <w:rsid w:val="00F94BB5"/>
    <w:rsid w:val="00FA0133"/>
    <w:rsid w:val="00FA505E"/>
    <w:rsid w:val="00FA52BE"/>
    <w:rsid w:val="00FA5FF7"/>
    <w:rsid w:val="00FB2425"/>
    <w:rsid w:val="00FB36A6"/>
    <w:rsid w:val="00FC0184"/>
    <w:rsid w:val="00FC3567"/>
    <w:rsid w:val="00FC4BB6"/>
    <w:rsid w:val="00FC5F6A"/>
    <w:rsid w:val="00FD075A"/>
    <w:rsid w:val="00FD1FEA"/>
    <w:rsid w:val="00FD30D0"/>
    <w:rsid w:val="00FD4654"/>
    <w:rsid w:val="00FE05B1"/>
    <w:rsid w:val="00FE3224"/>
    <w:rsid w:val="00FE3344"/>
    <w:rsid w:val="00FE3FBC"/>
    <w:rsid w:val="00FE688C"/>
    <w:rsid w:val="00FF0FC0"/>
    <w:rsid w:val="00FF29E7"/>
    <w:rsid w:val="00FF2F6B"/>
    <w:rsid w:val="00FF3A53"/>
    <w:rsid w:val="00FF59AF"/>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1926-2013 Return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Large Cap Equities</c:v>
                </c:pt>
                <c:pt idx="1">
                  <c:v>Small Cap Equities</c:v>
                </c:pt>
                <c:pt idx="2">
                  <c:v>Long Term Bonds</c:v>
                </c:pt>
                <c:pt idx="3">
                  <c:v>Five Year Notes</c:v>
                </c:pt>
                <c:pt idx="4">
                  <c:v>Long Term Credit</c:v>
                </c:pt>
                <c:pt idx="5">
                  <c:v>Cash</c:v>
                </c:pt>
              </c:strCache>
            </c:strRef>
          </c:cat>
          <c:val>
            <c:numRef>
              <c:f>Sheet1!$B$2:$B$7</c:f>
              <c:numCache>
                <c:formatCode>General</c:formatCode>
                <c:ptCount val="6"/>
                <c:pt idx="0">
                  <c:v>10</c:v>
                </c:pt>
                <c:pt idx="1">
                  <c:v>11.6</c:v>
                </c:pt>
                <c:pt idx="2">
                  <c:v>5.6</c:v>
                </c:pt>
                <c:pt idx="3">
                  <c:v>5.3</c:v>
                </c:pt>
                <c:pt idx="4">
                  <c:v>5.9</c:v>
                </c:pt>
                <c:pt idx="5">
                  <c:v>3.5</c:v>
                </c:pt>
              </c:numCache>
            </c:numRef>
          </c:val>
          <c:extLst>
            <c:ext xmlns:c16="http://schemas.microsoft.com/office/drawing/2014/chart" uri="{C3380CC4-5D6E-409C-BE32-E72D297353CC}">
              <c16:uniqueId val="{00000000-C5E2-4AC9-A00F-E8EF4ABEB4DB}"/>
            </c:ext>
          </c:extLst>
        </c:ser>
        <c:ser>
          <c:idx val="1"/>
          <c:order val="1"/>
          <c:tx>
            <c:strRef>
              <c:f>Sheet1!$C$1</c:f>
              <c:strCache>
                <c:ptCount val="1"/>
                <c:pt idx="0">
                  <c:v>War Periods Return</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Large Cap Equities</c:v>
                </c:pt>
                <c:pt idx="1">
                  <c:v>Small Cap Equities</c:v>
                </c:pt>
                <c:pt idx="2">
                  <c:v>Long Term Bonds</c:v>
                </c:pt>
                <c:pt idx="3">
                  <c:v>Five Year Notes</c:v>
                </c:pt>
                <c:pt idx="4">
                  <c:v>Long Term Credit</c:v>
                </c:pt>
                <c:pt idx="5">
                  <c:v>Cash</c:v>
                </c:pt>
              </c:strCache>
            </c:strRef>
          </c:cat>
          <c:val>
            <c:numRef>
              <c:f>Sheet1!$C$2:$C$7</c:f>
              <c:numCache>
                <c:formatCode>General</c:formatCode>
                <c:ptCount val="6"/>
                <c:pt idx="0">
                  <c:v>11.4</c:v>
                </c:pt>
                <c:pt idx="1">
                  <c:v>13.8</c:v>
                </c:pt>
                <c:pt idx="2">
                  <c:v>2.2000000000000002</c:v>
                </c:pt>
                <c:pt idx="3">
                  <c:v>3.7</c:v>
                </c:pt>
                <c:pt idx="4">
                  <c:v>2.8</c:v>
                </c:pt>
                <c:pt idx="5">
                  <c:v>3.3</c:v>
                </c:pt>
              </c:numCache>
            </c:numRef>
          </c:val>
          <c:extLst>
            <c:ext xmlns:c16="http://schemas.microsoft.com/office/drawing/2014/chart" uri="{C3380CC4-5D6E-409C-BE32-E72D297353CC}">
              <c16:uniqueId val="{00000001-C5E2-4AC9-A00F-E8EF4ABEB4DB}"/>
            </c:ext>
          </c:extLst>
        </c:ser>
        <c:ser>
          <c:idx val="2"/>
          <c:order val="2"/>
          <c:tx>
            <c:strRef>
              <c:f>Sheet1!$D$1</c:f>
              <c:strCache>
                <c:ptCount val="1"/>
                <c:pt idx="0">
                  <c:v>1926-2013 Risk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Large Cap Equities</c:v>
                </c:pt>
                <c:pt idx="1">
                  <c:v>Small Cap Equities</c:v>
                </c:pt>
                <c:pt idx="2">
                  <c:v>Long Term Bonds</c:v>
                </c:pt>
                <c:pt idx="3">
                  <c:v>Five Year Notes</c:v>
                </c:pt>
                <c:pt idx="4">
                  <c:v>Long Term Credit</c:v>
                </c:pt>
                <c:pt idx="5">
                  <c:v>Cash</c:v>
                </c:pt>
              </c:strCache>
            </c:strRef>
          </c:cat>
          <c:val>
            <c:numRef>
              <c:f>Sheet1!$D$2:$D$7</c:f>
              <c:numCache>
                <c:formatCode>General</c:formatCode>
                <c:ptCount val="6"/>
                <c:pt idx="0">
                  <c:v>19</c:v>
                </c:pt>
                <c:pt idx="1">
                  <c:v>27.2</c:v>
                </c:pt>
                <c:pt idx="2">
                  <c:v>8.4</c:v>
                </c:pt>
                <c:pt idx="3">
                  <c:v>4.4000000000000004</c:v>
                </c:pt>
                <c:pt idx="4">
                  <c:v>7.6</c:v>
                </c:pt>
                <c:pt idx="5">
                  <c:v>0.9</c:v>
                </c:pt>
              </c:numCache>
            </c:numRef>
          </c:val>
          <c:extLst>
            <c:ext xmlns:c16="http://schemas.microsoft.com/office/drawing/2014/chart" uri="{C3380CC4-5D6E-409C-BE32-E72D297353CC}">
              <c16:uniqueId val="{00000002-C5E2-4AC9-A00F-E8EF4ABEB4DB}"/>
            </c:ext>
          </c:extLst>
        </c:ser>
        <c:ser>
          <c:idx val="3"/>
          <c:order val="3"/>
          <c:tx>
            <c:strRef>
              <c:f>Sheet1!$E$1</c:f>
              <c:strCache>
                <c:ptCount val="1"/>
                <c:pt idx="0">
                  <c:v>War Periods Risk</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Large Cap Equities</c:v>
                </c:pt>
                <c:pt idx="1">
                  <c:v>Small Cap Equities</c:v>
                </c:pt>
                <c:pt idx="2">
                  <c:v>Long Term Bonds</c:v>
                </c:pt>
                <c:pt idx="3">
                  <c:v>Five Year Notes</c:v>
                </c:pt>
                <c:pt idx="4">
                  <c:v>Long Term Credit</c:v>
                </c:pt>
                <c:pt idx="5">
                  <c:v>Cash</c:v>
                </c:pt>
              </c:strCache>
            </c:strRef>
          </c:cat>
          <c:val>
            <c:numRef>
              <c:f>Sheet1!$E$2:$E$7</c:f>
              <c:numCache>
                <c:formatCode>General</c:formatCode>
                <c:ptCount val="6"/>
                <c:pt idx="0">
                  <c:v>12.8</c:v>
                </c:pt>
                <c:pt idx="1">
                  <c:v>20.100000000000001</c:v>
                </c:pt>
                <c:pt idx="2">
                  <c:v>6.4</c:v>
                </c:pt>
                <c:pt idx="3">
                  <c:v>3.5</c:v>
                </c:pt>
                <c:pt idx="4">
                  <c:v>5.5</c:v>
                </c:pt>
                <c:pt idx="5">
                  <c:v>0.7</c:v>
                </c:pt>
              </c:numCache>
            </c:numRef>
          </c:val>
          <c:extLst>
            <c:ext xmlns:c16="http://schemas.microsoft.com/office/drawing/2014/chart" uri="{C3380CC4-5D6E-409C-BE32-E72D297353CC}">
              <c16:uniqueId val="{00000004-C5E2-4AC9-A00F-E8EF4ABEB4DB}"/>
            </c:ext>
          </c:extLst>
        </c:ser>
        <c:dLbls>
          <c:showLegendKey val="0"/>
          <c:showVal val="0"/>
          <c:showCatName val="0"/>
          <c:showSerName val="0"/>
          <c:showPercent val="0"/>
          <c:showBubbleSize val="0"/>
        </c:dLbls>
        <c:gapWidth val="75"/>
        <c:overlap val="-27"/>
        <c:axId val="1484440607"/>
        <c:axId val="1481919711"/>
      </c:barChart>
      <c:catAx>
        <c:axId val="1484440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81919711"/>
        <c:crosses val="autoZero"/>
        <c:auto val="1"/>
        <c:lblAlgn val="ctr"/>
        <c:lblOffset val="100"/>
        <c:noMultiLvlLbl val="0"/>
      </c:catAx>
      <c:valAx>
        <c:axId val="1481919711"/>
        <c:scaling>
          <c:orientation val="minMax"/>
        </c:scaling>
        <c:delete val="1"/>
        <c:axPos val="l"/>
        <c:numFmt formatCode="General" sourceLinked="1"/>
        <c:majorTickMark val="none"/>
        <c:minorTickMark val="none"/>
        <c:tickLblPos val="nextTo"/>
        <c:crossAx val="1484440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014BA924A9A4F9EAF0ADAAA603CA9" ma:contentTypeVersion="8" ma:contentTypeDescription="Create a new document." ma:contentTypeScope="" ma:versionID="a310f8045ed2c3daebd01212942e257f">
  <xsd:schema xmlns:xsd="http://www.w3.org/2001/XMLSchema" xmlns:xs="http://www.w3.org/2001/XMLSchema" xmlns:p="http://schemas.microsoft.com/office/2006/metadata/properties" xmlns:ns3="c3af1a0e-f7eb-40e4-b97f-a462d2ef722a" targetNamespace="http://schemas.microsoft.com/office/2006/metadata/properties" ma:root="true" ma:fieldsID="edf75313430649ba519d2b22eeba7575" ns3:_="">
    <xsd:import namespace="c3af1a0e-f7eb-40e4-b97f-a462d2ef72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f1a0e-f7eb-40e4-b97f-a462d2ef7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9BBB9-952B-48BC-B373-E19366B8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f1a0e-f7eb-40e4-b97f-a462d2ef7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1C9D4-3910-46D5-8552-F0244E51A548}">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 ds:uri="c3af1a0e-f7eb-40e4-b97f-a462d2ef722a"/>
  </ds:schemaRefs>
</ds:datastoreItem>
</file>

<file path=customXml/itemProps3.xml><?xml version="1.0" encoding="utf-8"?>
<ds:datastoreItem xmlns:ds="http://schemas.openxmlformats.org/officeDocument/2006/customXml" ds:itemID="{20455F9C-E9D9-4CBF-81FE-CA164B505378}">
  <ds:schemaRefs>
    <ds:schemaRef ds:uri="http://schemas.microsoft.com/sharepoint/v3/contenttype/forms"/>
  </ds:schemaRefs>
</ds:datastoreItem>
</file>

<file path=customXml/itemProps4.xml><?xml version="1.0" encoding="utf-8"?>
<ds:datastoreItem xmlns:ds="http://schemas.openxmlformats.org/officeDocument/2006/customXml" ds:itemID="{E5D0D2C8-D7A1-4839-BE0E-5C54BBF7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813</Words>
  <Characters>4637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2018-06-28T23:05:00Z</cp:lastPrinted>
  <dcterms:created xsi:type="dcterms:W3CDTF">2022-02-25T18:03:00Z</dcterms:created>
  <dcterms:modified xsi:type="dcterms:W3CDTF">2022-02-25T18:03:00Z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0x010100F2F014BA924A9A4F9EAF0ADAAA603CA9</vt:lpwstr>
  </property>
</Properties>
</file>